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AB46" w14:textId="77777777" w:rsidR="00687866" w:rsidRPr="003E7910" w:rsidRDefault="00A82694" w:rsidP="00A82694">
      <w:pPr>
        <w:pStyle w:val="NoSpacing"/>
        <w:jc w:val="right"/>
        <w:rPr>
          <w:rFonts w:ascii="Arial" w:hAnsi="Arial" w:cs="Arial"/>
          <w:sz w:val="24"/>
        </w:rPr>
      </w:pPr>
      <w:r w:rsidRPr="003E7910">
        <w:rPr>
          <w:rFonts w:ascii="Arial" w:hAnsi="Arial" w:cs="Arial"/>
          <w:b/>
          <w:sz w:val="24"/>
        </w:rPr>
        <w:t xml:space="preserve">                        </w:t>
      </w:r>
      <w:r w:rsidR="00687866" w:rsidRPr="003E7910">
        <w:rPr>
          <w:rFonts w:ascii="Arial" w:hAnsi="Arial" w:cs="Arial"/>
          <w:b/>
          <w:sz w:val="24"/>
        </w:rPr>
        <w:t xml:space="preserve"> </w:t>
      </w:r>
      <w:r w:rsidR="00687866" w:rsidRPr="003E7910">
        <w:rPr>
          <w:rFonts w:ascii="Arial" w:hAnsi="Arial" w:cs="Arial"/>
          <w:sz w:val="24"/>
        </w:rPr>
        <w:t>Aprobat</w:t>
      </w:r>
    </w:p>
    <w:p w14:paraId="6E6E7AFD" w14:textId="77777777" w:rsidR="00687866" w:rsidRPr="003E7910" w:rsidRDefault="00687866" w:rsidP="00A82694">
      <w:pPr>
        <w:pStyle w:val="NoSpacing"/>
        <w:jc w:val="right"/>
        <w:rPr>
          <w:rFonts w:ascii="Arial" w:hAnsi="Arial" w:cs="Arial"/>
          <w:sz w:val="24"/>
        </w:rPr>
      </w:pPr>
    </w:p>
    <w:p w14:paraId="1F711E98" w14:textId="77777777" w:rsidR="00687866" w:rsidRPr="003E7910" w:rsidRDefault="00A82694" w:rsidP="00A82694">
      <w:pPr>
        <w:pStyle w:val="NoSpacing"/>
        <w:jc w:val="right"/>
        <w:rPr>
          <w:rFonts w:ascii="Arial" w:hAnsi="Arial" w:cs="Arial"/>
          <w:sz w:val="24"/>
        </w:rPr>
      </w:pPr>
      <w:r w:rsidRPr="003E7910">
        <w:rPr>
          <w:rFonts w:ascii="Arial" w:hAnsi="Arial" w:cs="Arial"/>
          <w:sz w:val="24"/>
        </w:rPr>
        <w:t xml:space="preserve">                    </w:t>
      </w:r>
      <w:r w:rsidR="00687866" w:rsidRPr="003E7910">
        <w:rPr>
          <w:rFonts w:ascii="Arial" w:hAnsi="Arial" w:cs="Arial"/>
          <w:sz w:val="24"/>
        </w:rPr>
        <w:t>Preşedinte ADI Ecolect Mureş</w:t>
      </w:r>
    </w:p>
    <w:p w14:paraId="51AF693C" w14:textId="77777777" w:rsidR="00687866" w:rsidRPr="003E7910" w:rsidRDefault="00687866" w:rsidP="00A82694">
      <w:pPr>
        <w:pStyle w:val="NoSpacing"/>
        <w:jc w:val="right"/>
        <w:rPr>
          <w:rFonts w:ascii="Arial" w:hAnsi="Arial" w:cs="Arial"/>
          <w:sz w:val="24"/>
        </w:rPr>
      </w:pPr>
    </w:p>
    <w:p w14:paraId="51650F98" w14:textId="77777777" w:rsidR="00687866" w:rsidRPr="003E7910" w:rsidRDefault="00A82694" w:rsidP="00A82694">
      <w:pPr>
        <w:pStyle w:val="NoSpacing"/>
        <w:jc w:val="right"/>
        <w:rPr>
          <w:rFonts w:ascii="Arial" w:hAnsi="Arial" w:cs="Arial"/>
          <w:sz w:val="24"/>
          <w:lang w:val="hu-HU"/>
        </w:rPr>
      </w:pPr>
      <w:r w:rsidRPr="003E7910">
        <w:rPr>
          <w:rFonts w:ascii="Arial" w:hAnsi="Arial" w:cs="Arial"/>
          <w:sz w:val="24"/>
          <w:lang w:val="hu-HU"/>
        </w:rPr>
        <w:t xml:space="preserve">                       </w:t>
      </w:r>
      <w:r w:rsidR="00687866" w:rsidRPr="003E7910">
        <w:rPr>
          <w:rFonts w:ascii="Arial" w:hAnsi="Arial" w:cs="Arial"/>
          <w:sz w:val="24"/>
          <w:lang w:val="hu-HU"/>
        </w:rPr>
        <w:t xml:space="preserve"> Péter Ferenc</w:t>
      </w:r>
    </w:p>
    <w:p w14:paraId="2D140A2B" w14:textId="77777777" w:rsidR="00687866" w:rsidRPr="003E7910" w:rsidRDefault="00687866" w:rsidP="00687866">
      <w:pPr>
        <w:pStyle w:val="NoSpacing"/>
        <w:jc w:val="both"/>
        <w:rPr>
          <w:rFonts w:ascii="Arial" w:hAnsi="Arial" w:cs="Arial"/>
          <w:b/>
          <w:sz w:val="24"/>
          <w:lang w:val="hu-HU"/>
        </w:rPr>
      </w:pPr>
    </w:p>
    <w:p w14:paraId="74D6E630" w14:textId="77777777" w:rsidR="00687866" w:rsidRPr="003E7910" w:rsidRDefault="00687866" w:rsidP="00F14D66">
      <w:pPr>
        <w:pStyle w:val="NoSpacing"/>
        <w:jc w:val="center"/>
        <w:rPr>
          <w:rFonts w:ascii="Arial" w:hAnsi="Arial" w:cs="Arial"/>
          <w:b/>
          <w:sz w:val="24"/>
        </w:rPr>
      </w:pPr>
    </w:p>
    <w:p w14:paraId="7349C615" w14:textId="77777777" w:rsidR="00270B5A" w:rsidRPr="003E7910" w:rsidRDefault="00270B5A" w:rsidP="00270B5A">
      <w:pPr>
        <w:pStyle w:val="NoSpacing"/>
        <w:jc w:val="center"/>
        <w:rPr>
          <w:rFonts w:ascii="Arial" w:hAnsi="Arial" w:cs="Arial"/>
          <w:b/>
          <w:sz w:val="28"/>
          <w:szCs w:val="28"/>
        </w:rPr>
      </w:pPr>
    </w:p>
    <w:p w14:paraId="7040FD33" w14:textId="77777777" w:rsidR="00270B5A" w:rsidRPr="003E7910" w:rsidRDefault="00270B5A" w:rsidP="00270B5A">
      <w:pPr>
        <w:pStyle w:val="NoSpacing"/>
        <w:jc w:val="center"/>
        <w:rPr>
          <w:rFonts w:ascii="Arial" w:hAnsi="Arial" w:cs="Arial"/>
          <w:b/>
          <w:sz w:val="28"/>
          <w:szCs w:val="28"/>
        </w:rPr>
      </w:pPr>
    </w:p>
    <w:p w14:paraId="083E8B30" w14:textId="77777777" w:rsidR="00B2775B" w:rsidRPr="003E7910" w:rsidRDefault="00E93995" w:rsidP="00270B5A">
      <w:pPr>
        <w:pStyle w:val="NoSpacing"/>
        <w:jc w:val="center"/>
        <w:rPr>
          <w:rFonts w:ascii="Arial" w:hAnsi="Arial" w:cs="Arial"/>
          <w:b/>
          <w:sz w:val="28"/>
          <w:szCs w:val="28"/>
        </w:rPr>
      </w:pPr>
      <w:r w:rsidRPr="003E7910">
        <w:rPr>
          <w:rFonts w:ascii="Arial" w:hAnsi="Arial" w:cs="Arial"/>
          <w:b/>
          <w:sz w:val="28"/>
          <w:szCs w:val="28"/>
        </w:rPr>
        <w:t>Strategia de contractare</w:t>
      </w:r>
    </w:p>
    <w:p w14:paraId="626E5513" w14:textId="542B80D3" w:rsidR="009F66E3" w:rsidRPr="003E7910" w:rsidRDefault="009F66E3" w:rsidP="009F66E3">
      <w:pPr>
        <w:pStyle w:val="NoSpacing"/>
        <w:jc w:val="center"/>
        <w:rPr>
          <w:rFonts w:ascii="Arial" w:hAnsi="Arial" w:cs="Arial"/>
          <w:b/>
          <w:bCs/>
          <w:sz w:val="28"/>
          <w:szCs w:val="28"/>
        </w:rPr>
      </w:pPr>
      <w:r w:rsidRPr="003E7910">
        <w:rPr>
          <w:rFonts w:ascii="Arial" w:hAnsi="Arial" w:cs="Arial"/>
          <w:b/>
          <w:bCs/>
          <w:sz w:val="28"/>
          <w:szCs w:val="28"/>
        </w:rPr>
        <w:t xml:space="preserve">Contractul de delegare a gestiunii </w:t>
      </w:r>
      <w:r w:rsidR="00733373" w:rsidRPr="003E7910">
        <w:rPr>
          <w:rFonts w:ascii="Arial" w:hAnsi="Arial" w:cs="Arial"/>
          <w:b/>
          <w:bCs/>
          <w:sz w:val="28"/>
          <w:szCs w:val="28"/>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DD049A" w:rsidRPr="003E7910">
        <w:rPr>
          <w:rFonts w:ascii="Arial" w:hAnsi="Arial" w:cs="Arial"/>
          <w:b/>
          <w:bCs/>
          <w:sz w:val="28"/>
          <w:szCs w:val="28"/>
        </w:rPr>
        <w:t xml:space="preserve"> </w:t>
      </w:r>
      <w:r w:rsidRPr="003E7910">
        <w:rPr>
          <w:rFonts w:ascii="Arial" w:hAnsi="Arial" w:cs="Arial"/>
          <w:b/>
          <w:bCs/>
          <w:sz w:val="28"/>
          <w:szCs w:val="28"/>
        </w:rPr>
        <w:t>– zona 4 Reghin</w:t>
      </w:r>
    </w:p>
    <w:p w14:paraId="3DC2B349" w14:textId="77777777" w:rsidR="00270B5A" w:rsidRPr="003E7910" w:rsidRDefault="00270B5A" w:rsidP="00270B5A">
      <w:pPr>
        <w:pStyle w:val="NoSpacing"/>
        <w:jc w:val="center"/>
        <w:rPr>
          <w:rFonts w:ascii="Arial" w:hAnsi="Arial" w:cs="Arial"/>
          <w:b/>
          <w:bCs/>
          <w:sz w:val="28"/>
          <w:szCs w:val="28"/>
        </w:rPr>
      </w:pPr>
    </w:p>
    <w:p w14:paraId="7164DB3F" w14:textId="77777777" w:rsidR="00270B5A" w:rsidRPr="003E7910" w:rsidRDefault="00270B5A" w:rsidP="00270B5A">
      <w:pPr>
        <w:pStyle w:val="NoSpacing"/>
        <w:jc w:val="center"/>
        <w:rPr>
          <w:rFonts w:ascii="Arial" w:hAnsi="Arial" w:cs="Arial"/>
          <w:b/>
          <w:bCs/>
          <w:sz w:val="28"/>
          <w:szCs w:val="28"/>
        </w:rPr>
      </w:pPr>
    </w:p>
    <w:p w14:paraId="288073D4" w14:textId="77777777" w:rsidR="00270B5A" w:rsidRPr="003E7910" w:rsidRDefault="00270B5A" w:rsidP="0095515A">
      <w:pPr>
        <w:pStyle w:val="NoSpacing"/>
        <w:rPr>
          <w:rFonts w:ascii="Arial" w:hAnsi="Arial" w:cs="Arial"/>
          <w:b/>
          <w:sz w:val="28"/>
          <w:szCs w:val="28"/>
        </w:rPr>
      </w:pPr>
    </w:p>
    <w:p w14:paraId="62E84CE7" w14:textId="77777777" w:rsidR="00F14D66" w:rsidRPr="003E7910" w:rsidRDefault="00F14D66" w:rsidP="00A91458">
      <w:pPr>
        <w:spacing w:after="0" w:line="240" w:lineRule="auto"/>
        <w:jc w:val="center"/>
        <w:rPr>
          <w:rFonts w:ascii="Arial" w:hAnsi="Arial" w:cs="Arial"/>
          <w:b/>
          <w:sz w:val="24"/>
          <w:szCs w:val="24"/>
        </w:rPr>
      </w:pPr>
    </w:p>
    <w:p w14:paraId="04DB1F4D" w14:textId="77777777" w:rsidR="00E93995" w:rsidRPr="003E7910" w:rsidRDefault="00E93995" w:rsidP="00E93995">
      <w:pPr>
        <w:pStyle w:val="ListParagraph"/>
        <w:numPr>
          <w:ilvl w:val="0"/>
          <w:numId w:val="1"/>
        </w:numPr>
        <w:rPr>
          <w:rFonts w:ascii="Arial" w:hAnsi="Arial" w:cs="Arial"/>
          <w:b/>
          <w:sz w:val="24"/>
          <w:szCs w:val="24"/>
        </w:rPr>
      </w:pPr>
      <w:r w:rsidRPr="003E7910">
        <w:rPr>
          <w:rFonts w:ascii="Arial" w:hAnsi="Arial" w:cs="Arial"/>
          <w:b/>
          <w:sz w:val="24"/>
          <w:szCs w:val="24"/>
        </w:rPr>
        <w:t>Date privind autoritatea contractantă</w:t>
      </w:r>
    </w:p>
    <w:p w14:paraId="654C773B" w14:textId="77777777" w:rsidR="00A82694" w:rsidRPr="003E7910" w:rsidRDefault="00E93995" w:rsidP="00A82694">
      <w:pPr>
        <w:spacing w:after="0"/>
        <w:rPr>
          <w:rFonts w:ascii="Arial" w:hAnsi="Arial" w:cs="Arial"/>
          <w:b/>
          <w:sz w:val="24"/>
          <w:szCs w:val="24"/>
        </w:rPr>
      </w:pPr>
      <w:r w:rsidRPr="003E7910">
        <w:rPr>
          <w:rFonts w:ascii="Arial" w:hAnsi="Arial" w:cs="Arial"/>
          <w:b/>
          <w:sz w:val="24"/>
          <w:szCs w:val="24"/>
        </w:rPr>
        <w:t>Denumire:</w:t>
      </w:r>
      <w:r w:rsidR="0097046F" w:rsidRPr="003E7910">
        <w:rPr>
          <w:rFonts w:ascii="Arial" w:hAnsi="Arial" w:cs="Arial"/>
          <w:b/>
          <w:sz w:val="24"/>
          <w:szCs w:val="24"/>
        </w:rPr>
        <w:tab/>
      </w:r>
      <w:bookmarkStart w:id="0" w:name="_Hlk528324212"/>
      <w:r w:rsidR="00112F34" w:rsidRPr="003E7910">
        <w:rPr>
          <w:rFonts w:ascii="Arial" w:hAnsi="Arial" w:cs="Arial"/>
          <w:b/>
          <w:sz w:val="24"/>
          <w:szCs w:val="24"/>
        </w:rPr>
        <w:t>Asociația de Dezvoltare Intercomunitară Ecolect Mureș</w:t>
      </w:r>
    </w:p>
    <w:p w14:paraId="4186FD5B" w14:textId="77777777" w:rsidR="00112F34" w:rsidRPr="003E7910" w:rsidRDefault="00112F34" w:rsidP="00A82694">
      <w:pPr>
        <w:spacing w:after="0"/>
        <w:rPr>
          <w:rFonts w:ascii="Arial" w:hAnsi="Arial" w:cs="Arial"/>
          <w:sz w:val="24"/>
          <w:szCs w:val="24"/>
        </w:rPr>
      </w:pPr>
      <w:r w:rsidRPr="003E7910">
        <w:rPr>
          <w:rFonts w:ascii="Arial" w:hAnsi="Arial" w:cs="Arial"/>
          <w:b/>
          <w:sz w:val="24"/>
          <w:szCs w:val="24"/>
        </w:rPr>
        <w:t>Adresă:</w:t>
      </w:r>
      <w:r w:rsidRPr="003E7910">
        <w:rPr>
          <w:rFonts w:ascii="Arial" w:hAnsi="Arial" w:cs="Arial"/>
          <w:b/>
          <w:sz w:val="24"/>
          <w:szCs w:val="24"/>
        </w:rPr>
        <w:tab/>
      </w:r>
      <w:r w:rsidRPr="003E7910">
        <w:rPr>
          <w:rFonts w:ascii="Arial" w:hAnsi="Arial" w:cs="Arial"/>
          <w:sz w:val="24"/>
          <w:szCs w:val="24"/>
        </w:rPr>
        <w:t>Tîrgu Mureş, str. Primăriei nr. 2</w:t>
      </w:r>
    </w:p>
    <w:p w14:paraId="72B26D9D" w14:textId="34F38EA2" w:rsidR="00112F34" w:rsidRPr="003E7910" w:rsidRDefault="00112F34" w:rsidP="00A82694">
      <w:pPr>
        <w:spacing w:after="0" w:line="240" w:lineRule="auto"/>
        <w:rPr>
          <w:rFonts w:ascii="Arial" w:hAnsi="Arial" w:cs="Arial"/>
          <w:sz w:val="24"/>
          <w:szCs w:val="24"/>
        </w:rPr>
      </w:pPr>
      <w:r w:rsidRPr="003E7910">
        <w:rPr>
          <w:rFonts w:ascii="Arial" w:hAnsi="Arial" w:cs="Arial"/>
          <w:b/>
          <w:sz w:val="24"/>
          <w:szCs w:val="24"/>
        </w:rPr>
        <w:t>Telefon</w:t>
      </w:r>
      <w:r w:rsidRPr="003E7910">
        <w:rPr>
          <w:rFonts w:ascii="Arial" w:hAnsi="Arial" w:cs="Arial"/>
          <w:sz w:val="24"/>
          <w:szCs w:val="24"/>
        </w:rPr>
        <w:t>:</w:t>
      </w:r>
      <w:r w:rsidR="00A82694" w:rsidRPr="003E7910">
        <w:rPr>
          <w:rFonts w:ascii="Arial" w:hAnsi="Arial" w:cs="Arial"/>
          <w:sz w:val="24"/>
          <w:szCs w:val="24"/>
        </w:rPr>
        <w:t xml:space="preserve">  </w:t>
      </w:r>
      <w:r w:rsidR="00414B02" w:rsidRPr="003E7910">
        <w:rPr>
          <w:rFonts w:ascii="Arial" w:hAnsi="Arial" w:cs="Arial"/>
          <w:sz w:val="24"/>
          <w:szCs w:val="24"/>
        </w:rPr>
        <w:tab/>
      </w:r>
      <w:r w:rsidRPr="003E7910">
        <w:rPr>
          <w:rFonts w:ascii="Arial" w:hAnsi="Arial" w:cs="Arial"/>
          <w:sz w:val="24"/>
          <w:szCs w:val="24"/>
        </w:rPr>
        <w:t xml:space="preserve">+40 365 455256, </w:t>
      </w:r>
    </w:p>
    <w:p w14:paraId="42240CE8" w14:textId="7EB3B9E9" w:rsidR="00112F34" w:rsidRPr="003E7910" w:rsidRDefault="00112F34" w:rsidP="00A82694">
      <w:pPr>
        <w:spacing w:after="0" w:line="240" w:lineRule="auto"/>
        <w:rPr>
          <w:rFonts w:ascii="Arial" w:hAnsi="Arial" w:cs="Arial"/>
          <w:sz w:val="24"/>
          <w:szCs w:val="24"/>
        </w:rPr>
      </w:pPr>
      <w:r w:rsidRPr="003E7910">
        <w:rPr>
          <w:rFonts w:ascii="Arial" w:hAnsi="Arial" w:cs="Arial"/>
          <w:b/>
          <w:bCs/>
          <w:sz w:val="24"/>
          <w:szCs w:val="24"/>
        </w:rPr>
        <w:t>e-mail:</w:t>
      </w:r>
      <w:r w:rsidRPr="003E7910">
        <w:rPr>
          <w:rFonts w:ascii="Arial" w:hAnsi="Arial" w:cs="Arial"/>
          <w:sz w:val="24"/>
          <w:szCs w:val="24"/>
        </w:rPr>
        <w:t xml:space="preserve"> </w:t>
      </w:r>
      <w:r w:rsidR="00414B02" w:rsidRPr="003E7910">
        <w:rPr>
          <w:rFonts w:ascii="Arial" w:hAnsi="Arial" w:cs="Arial"/>
          <w:sz w:val="24"/>
          <w:szCs w:val="24"/>
        </w:rPr>
        <w:tab/>
      </w:r>
      <w:r w:rsidRPr="003E7910">
        <w:rPr>
          <w:rFonts w:ascii="Arial" w:hAnsi="Arial" w:cs="Arial"/>
          <w:sz w:val="24"/>
          <w:szCs w:val="24"/>
          <w:lang w:val="hu-HU"/>
        </w:rPr>
        <w:t>ecolect@cjmures.ro</w:t>
      </w:r>
    </w:p>
    <w:p w14:paraId="7C0FF745" w14:textId="47B27438" w:rsidR="00112F34" w:rsidRPr="003E7910" w:rsidRDefault="00112F34" w:rsidP="00A82694">
      <w:pPr>
        <w:spacing w:after="0" w:line="240" w:lineRule="auto"/>
        <w:rPr>
          <w:rFonts w:ascii="Arial" w:hAnsi="Arial" w:cs="Arial"/>
          <w:sz w:val="24"/>
          <w:szCs w:val="24"/>
        </w:rPr>
      </w:pPr>
      <w:r w:rsidRPr="003E7910">
        <w:rPr>
          <w:rFonts w:ascii="Arial" w:hAnsi="Arial" w:cs="Arial"/>
          <w:b/>
          <w:bCs/>
          <w:sz w:val="24"/>
          <w:szCs w:val="24"/>
        </w:rPr>
        <w:t>URL:</w:t>
      </w:r>
      <w:r w:rsidRPr="003E7910">
        <w:rPr>
          <w:rFonts w:ascii="Arial" w:hAnsi="Arial" w:cs="Arial"/>
          <w:sz w:val="24"/>
          <w:szCs w:val="24"/>
        </w:rPr>
        <w:t xml:space="preserve"> </w:t>
      </w:r>
      <w:r w:rsidR="00414B02" w:rsidRPr="003E7910">
        <w:rPr>
          <w:rFonts w:ascii="Arial" w:hAnsi="Arial" w:cs="Arial"/>
          <w:sz w:val="24"/>
          <w:szCs w:val="24"/>
        </w:rPr>
        <w:tab/>
      </w:r>
      <w:r w:rsidR="00414B02" w:rsidRPr="003E7910">
        <w:rPr>
          <w:rFonts w:ascii="Arial" w:hAnsi="Arial" w:cs="Arial"/>
          <w:sz w:val="24"/>
          <w:szCs w:val="24"/>
        </w:rPr>
        <w:tab/>
      </w:r>
      <w:r w:rsidRPr="003E7910">
        <w:rPr>
          <w:rFonts w:ascii="Arial" w:hAnsi="Arial" w:cs="Arial"/>
          <w:sz w:val="24"/>
          <w:szCs w:val="24"/>
          <w:lang w:val="en-US"/>
        </w:rPr>
        <w:t>www.adiecolectms.ro</w:t>
      </w:r>
    </w:p>
    <w:p w14:paraId="0B8E0DDA" w14:textId="77777777" w:rsidR="00112F34" w:rsidRPr="003E7910" w:rsidRDefault="00112F34" w:rsidP="00112F34">
      <w:pPr>
        <w:ind w:left="2160" w:hanging="2160"/>
        <w:rPr>
          <w:rFonts w:ascii="Arial" w:hAnsi="Arial" w:cs="Arial"/>
          <w:b/>
          <w:sz w:val="24"/>
          <w:szCs w:val="24"/>
        </w:rPr>
      </w:pPr>
    </w:p>
    <w:bookmarkEnd w:id="0"/>
    <w:p w14:paraId="63B61A5E" w14:textId="77777777" w:rsidR="00FE7AD3" w:rsidRPr="003E7910" w:rsidRDefault="00FE7AD3" w:rsidP="00FE7AD3">
      <w:pPr>
        <w:pStyle w:val="ListParagraph"/>
        <w:numPr>
          <w:ilvl w:val="0"/>
          <w:numId w:val="1"/>
        </w:numPr>
        <w:rPr>
          <w:rFonts w:ascii="Arial" w:hAnsi="Arial" w:cs="Arial"/>
          <w:b/>
          <w:sz w:val="24"/>
          <w:szCs w:val="24"/>
        </w:rPr>
      </w:pPr>
      <w:r w:rsidRPr="003E7910">
        <w:rPr>
          <w:rFonts w:ascii="Arial" w:hAnsi="Arial" w:cs="Arial"/>
          <w:b/>
          <w:sz w:val="24"/>
          <w:szCs w:val="24"/>
        </w:rPr>
        <w:t>Obiectul achiziției</w:t>
      </w:r>
    </w:p>
    <w:p w14:paraId="5C1E6E80" w14:textId="77777777" w:rsidR="00D55678" w:rsidRPr="003E7910" w:rsidRDefault="00D55678" w:rsidP="00D55678">
      <w:pPr>
        <w:pStyle w:val="ListParagraph"/>
        <w:ind w:left="360"/>
        <w:rPr>
          <w:rFonts w:ascii="Arial" w:hAnsi="Arial" w:cs="Arial"/>
          <w:b/>
          <w:sz w:val="24"/>
          <w:szCs w:val="24"/>
        </w:rPr>
      </w:pPr>
    </w:p>
    <w:p w14:paraId="168202FD" w14:textId="77777777" w:rsidR="00FE7AD3" w:rsidRPr="003E7910" w:rsidRDefault="00FE7AD3" w:rsidP="00D55678">
      <w:pPr>
        <w:pStyle w:val="ListParagraph"/>
        <w:numPr>
          <w:ilvl w:val="1"/>
          <w:numId w:val="1"/>
        </w:numPr>
        <w:rPr>
          <w:rFonts w:ascii="Arial" w:hAnsi="Arial" w:cs="Arial"/>
          <w:b/>
          <w:sz w:val="24"/>
          <w:szCs w:val="24"/>
        </w:rPr>
      </w:pPr>
      <w:r w:rsidRPr="003E7910">
        <w:rPr>
          <w:rFonts w:ascii="Arial" w:hAnsi="Arial" w:cs="Arial"/>
          <w:b/>
          <w:sz w:val="24"/>
          <w:szCs w:val="24"/>
        </w:rPr>
        <w:t>Denumirea dată contractului de către autoritatea contractantă:</w:t>
      </w:r>
    </w:p>
    <w:p w14:paraId="6D8C0678" w14:textId="388BB40D" w:rsidR="00AC38E1" w:rsidRPr="003E7910" w:rsidRDefault="00A6003A" w:rsidP="00E2462C">
      <w:pPr>
        <w:ind w:firstLine="720"/>
        <w:jc w:val="both"/>
        <w:rPr>
          <w:rFonts w:ascii="Arial" w:hAnsi="Arial" w:cs="Arial"/>
          <w:bCs/>
          <w:sz w:val="24"/>
          <w:szCs w:val="24"/>
          <w:lang w:val="en-US"/>
        </w:rPr>
      </w:pPr>
      <w:r w:rsidRPr="003E7910">
        <w:rPr>
          <w:rFonts w:ascii="Arial" w:hAnsi="Arial" w:cs="Arial"/>
          <w:b/>
          <w:sz w:val="24"/>
          <w:szCs w:val="24"/>
          <w:lang w:val="it-IT"/>
        </w:rPr>
        <w:t>“</w:t>
      </w:r>
      <w:r w:rsidR="009F66E3" w:rsidRPr="003E7910">
        <w:rPr>
          <w:rFonts w:ascii="Arial" w:hAnsi="Arial" w:cs="Arial"/>
          <w:b/>
          <w:bCs/>
          <w:sz w:val="24"/>
          <w:szCs w:val="24"/>
        </w:rPr>
        <w:t xml:space="preserve">Contractul de delegare a gestiunii </w:t>
      </w:r>
      <w:r w:rsidR="008E75F0" w:rsidRPr="003E7910">
        <w:rPr>
          <w:rFonts w:ascii="Arial" w:hAnsi="Arial" w:cs="Arial"/>
          <w:b/>
          <w:bCs/>
          <w:sz w:val="24"/>
          <w:szCs w:val="24"/>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 – zona 4 Reghin</w:t>
      </w:r>
      <w:r w:rsidR="008E75F0" w:rsidRPr="003E7910">
        <w:rPr>
          <w:rFonts w:ascii="Arial" w:hAnsi="Arial" w:cs="Arial"/>
          <w:b/>
          <w:bCs/>
          <w:sz w:val="24"/>
          <w:szCs w:val="24"/>
          <w:lang w:val="en-US"/>
        </w:rPr>
        <w:t>”</w:t>
      </w:r>
    </w:p>
    <w:p w14:paraId="25A21F68" w14:textId="77777777" w:rsidR="00CA5D1D" w:rsidRPr="003E7910" w:rsidRDefault="00FE7AD3" w:rsidP="00AC54DA">
      <w:pPr>
        <w:pStyle w:val="ListParagraph"/>
        <w:numPr>
          <w:ilvl w:val="1"/>
          <w:numId w:val="1"/>
        </w:numPr>
        <w:rPr>
          <w:rFonts w:ascii="Arial" w:hAnsi="Arial" w:cs="Arial"/>
          <w:b/>
          <w:sz w:val="24"/>
          <w:szCs w:val="24"/>
        </w:rPr>
      </w:pPr>
      <w:r w:rsidRPr="003E7910">
        <w:rPr>
          <w:rFonts w:ascii="Arial" w:hAnsi="Arial" w:cs="Arial"/>
          <w:b/>
          <w:sz w:val="24"/>
          <w:szCs w:val="24"/>
        </w:rPr>
        <w:t>Cod CPV principal:</w:t>
      </w:r>
      <w:r w:rsidR="00F41D35" w:rsidRPr="003E7910">
        <w:rPr>
          <w:rFonts w:ascii="Arial" w:hAnsi="Arial" w:cs="Arial"/>
          <w:b/>
          <w:sz w:val="24"/>
          <w:szCs w:val="24"/>
        </w:rPr>
        <w:tab/>
      </w:r>
    </w:p>
    <w:tbl>
      <w:tblPr>
        <w:tblpPr w:leftFromText="180" w:rightFromText="180" w:vertAnchor="tex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395"/>
      </w:tblGrid>
      <w:tr w:rsidR="003E7910" w:rsidRPr="003E7910" w14:paraId="43651851" w14:textId="77777777" w:rsidTr="00AC38E1">
        <w:tc>
          <w:tcPr>
            <w:tcW w:w="2538" w:type="dxa"/>
            <w:shd w:val="clear" w:color="auto" w:fill="auto"/>
          </w:tcPr>
          <w:p w14:paraId="579B97DF" w14:textId="77777777" w:rsidR="00CA5D1D" w:rsidRPr="003E7910" w:rsidRDefault="00CA5D1D" w:rsidP="00FF2BE6">
            <w:pPr>
              <w:pStyle w:val="NoSpacing1"/>
              <w:rPr>
                <w:rFonts w:ascii="Arial" w:hAnsi="Arial" w:cs="Arial"/>
                <w:sz w:val="24"/>
                <w:szCs w:val="24"/>
                <w:lang w:eastAsia="ro-RO"/>
              </w:rPr>
            </w:pPr>
            <w:r w:rsidRPr="003E7910">
              <w:rPr>
                <w:rFonts w:ascii="Arial" w:hAnsi="Arial" w:cs="Arial"/>
                <w:sz w:val="24"/>
                <w:szCs w:val="24"/>
                <w:lang w:eastAsia="ro-RO"/>
              </w:rPr>
              <w:t>Obiect principal</w:t>
            </w:r>
          </w:p>
        </w:tc>
        <w:tc>
          <w:tcPr>
            <w:tcW w:w="1782" w:type="dxa"/>
            <w:shd w:val="clear" w:color="auto" w:fill="auto"/>
          </w:tcPr>
          <w:p w14:paraId="071E1D9B"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90511000 – 2</w:t>
            </w:r>
          </w:p>
        </w:tc>
        <w:tc>
          <w:tcPr>
            <w:tcW w:w="5395" w:type="dxa"/>
            <w:shd w:val="clear" w:color="auto" w:fill="auto"/>
          </w:tcPr>
          <w:p w14:paraId="296283C0"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Servicii de colectare a deșeurilor menajere</w:t>
            </w:r>
          </w:p>
        </w:tc>
      </w:tr>
    </w:tbl>
    <w:p w14:paraId="1862C4C7" w14:textId="77777777" w:rsidR="00FE7AD3" w:rsidRPr="003E7910" w:rsidRDefault="00FE7AD3" w:rsidP="002A2679">
      <w:pPr>
        <w:ind w:firstLine="720"/>
        <w:jc w:val="both"/>
        <w:rPr>
          <w:rFonts w:ascii="Arial" w:hAnsi="Arial" w:cs="Arial"/>
          <w:b/>
          <w:sz w:val="24"/>
          <w:szCs w:val="24"/>
        </w:rPr>
      </w:pPr>
      <w:r w:rsidRPr="003E7910">
        <w:rPr>
          <w:rFonts w:ascii="Arial" w:hAnsi="Arial" w:cs="Arial"/>
          <w:b/>
          <w:sz w:val="24"/>
          <w:szCs w:val="24"/>
        </w:rPr>
        <w:t>Cod CPV suplimentar:</w:t>
      </w:r>
    </w:p>
    <w:tbl>
      <w:tblPr>
        <w:tblpPr w:leftFromText="180" w:rightFromText="180" w:vertAnchor="tex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395"/>
      </w:tblGrid>
      <w:tr w:rsidR="003E7910" w:rsidRPr="003E7910" w14:paraId="4666CC98" w14:textId="77777777" w:rsidTr="00AC38E1">
        <w:trPr>
          <w:trHeight w:val="326"/>
        </w:trPr>
        <w:tc>
          <w:tcPr>
            <w:tcW w:w="2538" w:type="dxa"/>
            <w:shd w:val="clear" w:color="auto" w:fill="auto"/>
          </w:tcPr>
          <w:p w14:paraId="2023C89B" w14:textId="77777777" w:rsidR="00CA5D1D" w:rsidRPr="003E7910" w:rsidRDefault="00CA5D1D" w:rsidP="00FF2BE6">
            <w:pPr>
              <w:pStyle w:val="NoSpacing1"/>
              <w:rPr>
                <w:rFonts w:ascii="Arial" w:hAnsi="Arial" w:cs="Arial"/>
                <w:sz w:val="24"/>
                <w:szCs w:val="24"/>
                <w:lang w:eastAsia="ro-RO"/>
              </w:rPr>
            </w:pPr>
            <w:r w:rsidRPr="003E7910">
              <w:rPr>
                <w:rFonts w:ascii="Arial" w:hAnsi="Arial" w:cs="Arial"/>
                <w:sz w:val="24"/>
                <w:szCs w:val="24"/>
                <w:lang w:eastAsia="ro-RO"/>
              </w:rPr>
              <w:t>Obiect(e) suplimentar(e)</w:t>
            </w:r>
          </w:p>
        </w:tc>
        <w:tc>
          <w:tcPr>
            <w:tcW w:w="1782" w:type="dxa"/>
            <w:shd w:val="clear" w:color="auto" w:fill="auto"/>
          </w:tcPr>
          <w:p w14:paraId="17D3B2A2"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90512000 – 9</w:t>
            </w:r>
          </w:p>
        </w:tc>
        <w:tc>
          <w:tcPr>
            <w:tcW w:w="5395" w:type="dxa"/>
            <w:shd w:val="clear" w:color="auto" w:fill="auto"/>
          </w:tcPr>
          <w:p w14:paraId="2F78BFE7"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Servicii de transport de deșeuri menajere</w:t>
            </w:r>
          </w:p>
        </w:tc>
      </w:tr>
      <w:tr w:rsidR="003E7910" w:rsidRPr="003E7910" w14:paraId="00D1F458" w14:textId="77777777" w:rsidTr="00AC38E1">
        <w:tc>
          <w:tcPr>
            <w:tcW w:w="2538" w:type="dxa"/>
            <w:shd w:val="clear" w:color="auto" w:fill="auto"/>
          </w:tcPr>
          <w:p w14:paraId="70C3CE97" w14:textId="77777777" w:rsidR="00CA5D1D" w:rsidRPr="003E7910" w:rsidRDefault="00CA5D1D" w:rsidP="00FF2BE6">
            <w:pPr>
              <w:pStyle w:val="NoSpacing1"/>
              <w:rPr>
                <w:rFonts w:ascii="Arial" w:hAnsi="Arial" w:cs="Arial"/>
                <w:sz w:val="24"/>
                <w:szCs w:val="24"/>
                <w:lang w:eastAsia="ro-RO"/>
              </w:rPr>
            </w:pPr>
          </w:p>
        </w:tc>
        <w:tc>
          <w:tcPr>
            <w:tcW w:w="1782" w:type="dxa"/>
            <w:shd w:val="clear" w:color="auto" w:fill="auto"/>
          </w:tcPr>
          <w:p w14:paraId="22D95BDC"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90500000</w:t>
            </w:r>
            <w:r w:rsidR="00F14D66" w:rsidRPr="003E7910">
              <w:rPr>
                <w:rFonts w:ascii="Arial" w:hAnsi="Arial" w:cs="Arial"/>
                <w:sz w:val="24"/>
                <w:szCs w:val="24"/>
              </w:rPr>
              <w:t xml:space="preserve"> </w:t>
            </w:r>
            <w:r w:rsidRPr="003E7910">
              <w:rPr>
                <w:rFonts w:ascii="Arial" w:hAnsi="Arial" w:cs="Arial"/>
                <w:sz w:val="24"/>
                <w:szCs w:val="24"/>
              </w:rPr>
              <w:t>–</w:t>
            </w:r>
            <w:r w:rsidR="00F14D66" w:rsidRPr="003E7910">
              <w:rPr>
                <w:rFonts w:ascii="Arial" w:hAnsi="Arial" w:cs="Arial"/>
                <w:sz w:val="24"/>
                <w:szCs w:val="24"/>
              </w:rPr>
              <w:t xml:space="preserve"> </w:t>
            </w:r>
            <w:r w:rsidRPr="003E7910">
              <w:rPr>
                <w:rFonts w:ascii="Arial" w:hAnsi="Arial" w:cs="Arial"/>
                <w:sz w:val="24"/>
                <w:szCs w:val="24"/>
              </w:rPr>
              <w:t>2</w:t>
            </w:r>
          </w:p>
        </w:tc>
        <w:tc>
          <w:tcPr>
            <w:tcW w:w="5395" w:type="dxa"/>
            <w:shd w:val="clear" w:color="auto" w:fill="auto"/>
          </w:tcPr>
          <w:p w14:paraId="07A5DB12" w14:textId="77777777" w:rsidR="00CA5D1D" w:rsidRPr="003E7910" w:rsidRDefault="00CA5D1D" w:rsidP="00FF2BE6">
            <w:pPr>
              <w:pStyle w:val="NoSpacing1"/>
              <w:rPr>
                <w:rFonts w:ascii="Arial" w:hAnsi="Arial" w:cs="Arial"/>
                <w:sz w:val="24"/>
                <w:szCs w:val="24"/>
              </w:rPr>
            </w:pPr>
            <w:r w:rsidRPr="003E7910">
              <w:rPr>
                <w:rFonts w:ascii="Arial" w:hAnsi="Arial" w:cs="Arial"/>
                <w:sz w:val="24"/>
                <w:szCs w:val="24"/>
              </w:rPr>
              <w:t>Servicii privind deșeurile menajere și deșeurile</w:t>
            </w:r>
          </w:p>
        </w:tc>
      </w:tr>
    </w:tbl>
    <w:p w14:paraId="664F5E5A" w14:textId="77777777" w:rsidR="00270B5A" w:rsidRPr="003E7910" w:rsidRDefault="00270B5A" w:rsidP="00FE7AD3">
      <w:pPr>
        <w:rPr>
          <w:rFonts w:ascii="Arial" w:hAnsi="Arial" w:cs="Arial"/>
          <w:b/>
          <w:sz w:val="24"/>
          <w:szCs w:val="24"/>
        </w:rPr>
      </w:pPr>
    </w:p>
    <w:p w14:paraId="0DE39CE8" w14:textId="77777777" w:rsidR="00FE7AD3" w:rsidRPr="003E7910" w:rsidRDefault="00FE7AD3" w:rsidP="00AC54DA">
      <w:pPr>
        <w:pStyle w:val="ListParagraph"/>
        <w:numPr>
          <w:ilvl w:val="1"/>
          <w:numId w:val="1"/>
        </w:numPr>
        <w:rPr>
          <w:rFonts w:ascii="Arial" w:hAnsi="Arial" w:cs="Arial"/>
          <w:b/>
          <w:sz w:val="24"/>
          <w:szCs w:val="24"/>
        </w:rPr>
      </w:pPr>
      <w:r w:rsidRPr="003E7910">
        <w:rPr>
          <w:rFonts w:ascii="Arial" w:hAnsi="Arial" w:cs="Arial"/>
          <w:b/>
          <w:sz w:val="24"/>
          <w:szCs w:val="24"/>
        </w:rPr>
        <w:t xml:space="preserve"> Descrierea succintă:</w:t>
      </w:r>
    </w:p>
    <w:p w14:paraId="70072D92" w14:textId="77777777" w:rsidR="00F41D35" w:rsidRPr="003E7910" w:rsidRDefault="00F41D35" w:rsidP="009E0C56">
      <w:pPr>
        <w:spacing w:before="240" w:after="0" w:line="240" w:lineRule="auto"/>
        <w:ind w:firstLine="720"/>
        <w:rPr>
          <w:rFonts w:ascii="Arial" w:hAnsi="Arial" w:cs="Arial"/>
          <w:sz w:val="24"/>
          <w:szCs w:val="24"/>
        </w:rPr>
      </w:pPr>
      <w:r w:rsidRPr="003E7910">
        <w:rPr>
          <w:rFonts w:ascii="Arial" w:hAnsi="Arial" w:cs="Arial"/>
          <w:sz w:val="24"/>
          <w:szCs w:val="24"/>
        </w:rPr>
        <w:t xml:space="preserve">Obiectului contractului vizează: </w:t>
      </w:r>
    </w:p>
    <w:p w14:paraId="1CB6C3C9" w14:textId="6AE3C130" w:rsidR="00C82094" w:rsidRPr="003E7910" w:rsidRDefault="00C82094" w:rsidP="00C82094">
      <w:pPr>
        <w:widowControl w:val="0"/>
        <w:numPr>
          <w:ilvl w:val="2"/>
          <w:numId w:val="29"/>
        </w:numPr>
        <w:tabs>
          <w:tab w:val="clear" w:pos="1531"/>
        </w:tabs>
        <w:ind w:left="1170" w:hanging="376"/>
        <w:jc w:val="both"/>
        <w:rPr>
          <w:rFonts w:ascii="Arial" w:hAnsi="Arial" w:cs="Arial"/>
          <w:sz w:val="24"/>
          <w:szCs w:val="24"/>
          <w:lang w:val="en-US" w:eastAsia="en-US"/>
        </w:rPr>
      </w:pPr>
      <w:proofErr w:type="spellStart"/>
      <w:r w:rsidRPr="003E7910">
        <w:rPr>
          <w:rFonts w:ascii="Arial" w:hAnsi="Arial" w:cs="Arial"/>
          <w:sz w:val="24"/>
          <w:szCs w:val="24"/>
          <w:lang w:val="en-US" w:eastAsia="en-US"/>
        </w:rPr>
        <w:t>colectare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și</w:t>
      </w:r>
      <w:proofErr w:type="spellEnd"/>
      <w:r w:rsidRPr="003E7910">
        <w:rPr>
          <w:rFonts w:ascii="Arial" w:hAnsi="Arial" w:cs="Arial"/>
          <w:sz w:val="24"/>
          <w:szCs w:val="24"/>
          <w:lang w:val="en-US" w:eastAsia="en-US"/>
        </w:rPr>
        <w:t xml:space="preserve"> transport </w:t>
      </w:r>
      <w:proofErr w:type="spellStart"/>
      <w:r w:rsidRPr="003E7910">
        <w:rPr>
          <w:rFonts w:ascii="Arial" w:hAnsi="Arial" w:cs="Arial"/>
          <w:sz w:val="24"/>
          <w:szCs w:val="24"/>
          <w:lang w:val="en-US" w:eastAsia="en-US"/>
        </w:rPr>
        <w:t>separat</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deșeuri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municipale</w:t>
      </w:r>
      <w:proofErr w:type="spellEnd"/>
      <w:r w:rsidRPr="003E7910">
        <w:rPr>
          <w:rFonts w:ascii="Arial" w:hAnsi="Arial" w:cs="Arial"/>
          <w:sz w:val="24"/>
          <w:szCs w:val="24"/>
          <w:lang w:val="en-US" w:eastAsia="en-US"/>
        </w:rPr>
        <w:t xml:space="preserve"> cu </w:t>
      </w:r>
      <w:proofErr w:type="spellStart"/>
      <w:r w:rsidRPr="003E7910">
        <w:rPr>
          <w:rFonts w:ascii="Arial" w:hAnsi="Arial" w:cs="Arial"/>
          <w:sz w:val="24"/>
          <w:szCs w:val="24"/>
          <w:lang w:val="en-US" w:eastAsia="en-US"/>
        </w:rPr>
        <w:t>excepția</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hârtie</w:t>
      </w:r>
      <w:proofErr w:type="spellEnd"/>
      <w:r w:rsidRPr="003E7910">
        <w:rPr>
          <w:rFonts w:ascii="Arial" w:hAnsi="Arial" w:cs="Arial"/>
          <w:sz w:val="24"/>
          <w:szCs w:val="24"/>
          <w:lang w:val="en-US" w:eastAsia="en-US"/>
        </w:rPr>
        <w:t xml:space="preserve">, metal, plastic, </w:t>
      </w:r>
      <w:proofErr w:type="spellStart"/>
      <w:r w:rsidRPr="003E7910">
        <w:rPr>
          <w:rFonts w:ascii="Arial" w:hAnsi="Arial" w:cs="Arial"/>
          <w:sz w:val="24"/>
          <w:szCs w:val="24"/>
          <w:lang w:val="en-US" w:eastAsia="en-US"/>
        </w:rPr>
        <w:t>sticlă</w:t>
      </w:r>
      <w:proofErr w:type="spellEnd"/>
      <w:r w:rsidRPr="003E7910">
        <w:rPr>
          <w:rFonts w:ascii="Arial" w:hAnsi="Arial" w:cs="Arial"/>
          <w:sz w:val="24"/>
          <w:szCs w:val="24"/>
          <w:lang w:val="en-US" w:eastAsia="en-US"/>
        </w:rPr>
        <w:t>;</w:t>
      </w:r>
    </w:p>
    <w:p w14:paraId="2A81C572" w14:textId="77777777" w:rsidR="00C82094" w:rsidRPr="003E7910" w:rsidRDefault="00C82094" w:rsidP="00C82094">
      <w:pPr>
        <w:widowControl w:val="0"/>
        <w:numPr>
          <w:ilvl w:val="2"/>
          <w:numId w:val="29"/>
        </w:numPr>
        <w:spacing w:after="200" w:line="276" w:lineRule="auto"/>
        <w:ind w:left="1170" w:hanging="376"/>
        <w:jc w:val="both"/>
        <w:rPr>
          <w:rFonts w:ascii="Arial" w:hAnsi="Arial" w:cs="Arial"/>
          <w:sz w:val="24"/>
          <w:szCs w:val="24"/>
          <w:lang w:val="en-US" w:eastAsia="en-US"/>
        </w:rPr>
      </w:pPr>
      <w:proofErr w:type="spellStart"/>
      <w:r w:rsidRPr="003E7910">
        <w:rPr>
          <w:rFonts w:ascii="Arial" w:hAnsi="Arial" w:cs="Arial"/>
          <w:sz w:val="24"/>
          <w:szCs w:val="24"/>
          <w:lang w:val="en-US" w:eastAsia="en-US"/>
        </w:rPr>
        <w:t>colectare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și</w:t>
      </w:r>
      <w:proofErr w:type="spellEnd"/>
      <w:r w:rsidRPr="003E7910">
        <w:rPr>
          <w:rFonts w:ascii="Arial" w:hAnsi="Arial" w:cs="Arial"/>
          <w:sz w:val="24"/>
          <w:szCs w:val="24"/>
          <w:lang w:val="en-US" w:eastAsia="en-US"/>
        </w:rPr>
        <w:t xml:space="preserve"> transport </w:t>
      </w:r>
      <w:proofErr w:type="spellStart"/>
      <w:r w:rsidRPr="003E7910">
        <w:rPr>
          <w:rFonts w:ascii="Arial" w:hAnsi="Arial" w:cs="Arial"/>
          <w:sz w:val="24"/>
          <w:szCs w:val="24"/>
          <w:lang w:val="en-US" w:eastAsia="en-US"/>
        </w:rPr>
        <w:t>separat</w:t>
      </w:r>
      <w:proofErr w:type="spellEnd"/>
      <w:r w:rsidRPr="003E7910">
        <w:rPr>
          <w:rFonts w:ascii="Arial" w:hAnsi="Arial" w:cs="Arial"/>
          <w:sz w:val="24"/>
          <w:szCs w:val="24"/>
          <w:lang w:val="en-US" w:eastAsia="en-US"/>
        </w:rPr>
        <w:t xml:space="preserve"> al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municipale</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hârtie</w:t>
      </w:r>
      <w:proofErr w:type="spellEnd"/>
      <w:r w:rsidRPr="003E7910">
        <w:rPr>
          <w:rFonts w:ascii="Arial" w:hAnsi="Arial" w:cs="Arial"/>
          <w:sz w:val="24"/>
          <w:szCs w:val="24"/>
          <w:lang w:val="en-US" w:eastAsia="en-US"/>
        </w:rPr>
        <w:t xml:space="preserve">, metal, plastic </w:t>
      </w:r>
      <w:proofErr w:type="spellStart"/>
      <w:r w:rsidRPr="003E7910">
        <w:rPr>
          <w:rFonts w:ascii="Arial" w:hAnsi="Arial" w:cs="Arial"/>
          <w:sz w:val="24"/>
          <w:szCs w:val="24"/>
          <w:lang w:val="en-US" w:eastAsia="en-US"/>
        </w:rPr>
        <w:t>și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sticlă</w:t>
      </w:r>
      <w:proofErr w:type="spellEnd"/>
      <w:r w:rsidRPr="003E7910">
        <w:rPr>
          <w:rFonts w:ascii="Arial" w:hAnsi="Arial" w:cs="Arial"/>
          <w:sz w:val="24"/>
          <w:szCs w:val="24"/>
          <w:lang w:val="en-US" w:eastAsia="en-US"/>
        </w:rPr>
        <w:t>;</w:t>
      </w:r>
    </w:p>
    <w:p w14:paraId="4F806E92" w14:textId="77777777" w:rsidR="00C82094" w:rsidRPr="003E7910" w:rsidRDefault="00C82094" w:rsidP="00C82094">
      <w:pPr>
        <w:widowControl w:val="0"/>
        <w:numPr>
          <w:ilvl w:val="2"/>
          <w:numId w:val="29"/>
        </w:numPr>
        <w:spacing w:after="200" w:line="276" w:lineRule="auto"/>
        <w:ind w:left="1170" w:hanging="376"/>
        <w:jc w:val="both"/>
        <w:rPr>
          <w:rFonts w:ascii="Arial" w:hAnsi="Arial" w:cs="Arial"/>
          <w:sz w:val="24"/>
          <w:szCs w:val="24"/>
          <w:lang w:val="en-US" w:eastAsia="en-US"/>
        </w:rPr>
      </w:pPr>
      <w:proofErr w:type="spellStart"/>
      <w:r w:rsidRPr="003E7910">
        <w:rPr>
          <w:rFonts w:ascii="Arial" w:hAnsi="Arial" w:cs="Arial"/>
          <w:sz w:val="24"/>
          <w:szCs w:val="24"/>
          <w:lang w:val="en-US" w:eastAsia="en-US"/>
        </w:rPr>
        <w:t>operare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stație</w:t>
      </w:r>
      <w:proofErr w:type="spellEnd"/>
      <w:r w:rsidRPr="003E7910">
        <w:rPr>
          <w:rFonts w:ascii="Arial" w:hAnsi="Arial" w:cs="Arial"/>
          <w:sz w:val="24"/>
          <w:szCs w:val="24"/>
          <w:lang w:val="en-US" w:eastAsia="en-US"/>
        </w:rPr>
        <w:t xml:space="preserve"> de transfer </w:t>
      </w:r>
      <w:proofErr w:type="spellStart"/>
      <w:r w:rsidRPr="003E7910">
        <w:rPr>
          <w:rFonts w:ascii="Arial" w:hAnsi="Arial" w:cs="Arial"/>
          <w:sz w:val="24"/>
          <w:szCs w:val="24"/>
          <w:lang w:val="en-US" w:eastAsia="en-US"/>
        </w:rPr>
        <w:t>pentru</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gestionarea</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municipale</w:t>
      </w:r>
      <w:proofErr w:type="spellEnd"/>
      <w:r w:rsidRPr="003E7910">
        <w:rPr>
          <w:rFonts w:ascii="Arial" w:hAnsi="Arial" w:cs="Arial"/>
          <w:sz w:val="24"/>
          <w:szCs w:val="24"/>
          <w:lang w:val="en-US" w:eastAsia="en-US"/>
        </w:rPr>
        <w:t xml:space="preserve"> cu </w:t>
      </w:r>
      <w:proofErr w:type="spellStart"/>
      <w:r w:rsidRPr="003E7910">
        <w:rPr>
          <w:rFonts w:ascii="Arial" w:hAnsi="Arial" w:cs="Arial"/>
          <w:sz w:val="24"/>
          <w:szCs w:val="24"/>
          <w:lang w:val="en-US" w:eastAsia="en-US"/>
        </w:rPr>
        <w:t>excepția</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celor</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hârtie</w:t>
      </w:r>
      <w:proofErr w:type="spellEnd"/>
      <w:r w:rsidRPr="003E7910">
        <w:rPr>
          <w:rFonts w:ascii="Arial" w:hAnsi="Arial" w:cs="Arial"/>
          <w:sz w:val="24"/>
          <w:szCs w:val="24"/>
          <w:lang w:val="en-US" w:eastAsia="en-US"/>
        </w:rPr>
        <w:t xml:space="preserve">, metal, plastic, </w:t>
      </w:r>
      <w:proofErr w:type="spellStart"/>
      <w:r w:rsidRPr="003E7910">
        <w:rPr>
          <w:rFonts w:ascii="Arial" w:hAnsi="Arial" w:cs="Arial"/>
          <w:sz w:val="24"/>
          <w:szCs w:val="24"/>
          <w:lang w:val="en-US" w:eastAsia="en-US"/>
        </w:rPr>
        <w:t>sticlă</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și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verzi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inclusiv</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transportul</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la </w:t>
      </w:r>
      <w:proofErr w:type="spellStart"/>
      <w:r w:rsidRPr="003E7910">
        <w:rPr>
          <w:rFonts w:ascii="Arial" w:hAnsi="Arial" w:cs="Arial"/>
          <w:sz w:val="24"/>
          <w:szCs w:val="24"/>
          <w:lang w:val="en-US" w:eastAsia="en-US"/>
        </w:rPr>
        <w:t>facilitățile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ulterioare</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tratare</w:t>
      </w:r>
      <w:proofErr w:type="spellEnd"/>
      <w:r w:rsidRPr="003E7910">
        <w:rPr>
          <w:rFonts w:ascii="Arial" w:hAnsi="Arial" w:cs="Arial"/>
          <w:sz w:val="24"/>
          <w:szCs w:val="24"/>
          <w:lang w:val="en-US" w:eastAsia="en-US"/>
        </w:rPr>
        <w:t>/</w:t>
      </w:r>
      <w:proofErr w:type="spellStart"/>
      <w:r w:rsidRPr="003E7910">
        <w:rPr>
          <w:rFonts w:ascii="Arial" w:hAnsi="Arial" w:cs="Arial"/>
          <w:sz w:val="24"/>
          <w:szCs w:val="24"/>
          <w:lang w:val="en-US" w:eastAsia="en-US"/>
        </w:rPr>
        <w:t>eliminare</w:t>
      </w:r>
      <w:proofErr w:type="spellEnd"/>
    </w:p>
    <w:p w14:paraId="0D1EADCF" w14:textId="77777777" w:rsidR="00C82094" w:rsidRPr="003E7910" w:rsidRDefault="00C82094" w:rsidP="00C82094">
      <w:pPr>
        <w:widowControl w:val="0"/>
        <w:numPr>
          <w:ilvl w:val="2"/>
          <w:numId w:val="29"/>
        </w:numPr>
        <w:spacing w:after="200" w:line="276" w:lineRule="auto"/>
        <w:ind w:left="1170" w:hanging="376"/>
        <w:jc w:val="both"/>
        <w:rPr>
          <w:rFonts w:ascii="Arial" w:hAnsi="Arial" w:cs="Arial"/>
          <w:sz w:val="24"/>
          <w:szCs w:val="24"/>
          <w:lang w:val="en-US" w:eastAsia="en-US"/>
        </w:rPr>
      </w:pPr>
      <w:proofErr w:type="spellStart"/>
      <w:r w:rsidRPr="003E7910">
        <w:rPr>
          <w:rFonts w:ascii="Arial" w:hAnsi="Arial" w:cs="Arial"/>
          <w:sz w:val="24"/>
          <w:szCs w:val="24"/>
          <w:lang w:val="en-US" w:eastAsia="en-US"/>
        </w:rPr>
        <w:t>operare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stație</w:t>
      </w:r>
      <w:proofErr w:type="spellEnd"/>
      <w:r w:rsidRPr="003E7910">
        <w:rPr>
          <w:rFonts w:ascii="Arial" w:hAnsi="Arial" w:cs="Arial"/>
          <w:sz w:val="24"/>
          <w:szCs w:val="24"/>
          <w:lang w:val="en-US" w:eastAsia="en-US"/>
        </w:rPr>
        <w:t xml:space="preserve"> de transfer </w:t>
      </w:r>
      <w:proofErr w:type="spellStart"/>
      <w:r w:rsidRPr="003E7910">
        <w:rPr>
          <w:rFonts w:ascii="Arial" w:hAnsi="Arial" w:cs="Arial"/>
          <w:sz w:val="24"/>
          <w:szCs w:val="24"/>
          <w:lang w:val="en-US" w:eastAsia="en-US"/>
        </w:rPr>
        <w:t>pentru</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gestionarea</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hârtie</w:t>
      </w:r>
      <w:proofErr w:type="spellEnd"/>
      <w:r w:rsidRPr="003E7910">
        <w:rPr>
          <w:rFonts w:ascii="Arial" w:hAnsi="Arial" w:cs="Arial"/>
          <w:sz w:val="24"/>
          <w:szCs w:val="24"/>
          <w:lang w:val="en-US" w:eastAsia="en-US"/>
        </w:rPr>
        <w:t xml:space="preserve">, metal, plastic, </w:t>
      </w:r>
      <w:proofErr w:type="spellStart"/>
      <w:r w:rsidRPr="003E7910">
        <w:rPr>
          <w:rFonts w:ascii="Arial" w:hAnsi="Arial" w:cs="Arial"/>
          <w:sz w:val="24"/>
          <w:szCs w:val="24"/>
          <w:lang w:val="en-US" w:eastAsia="en-US"/>
        </w:rPr>
        <w:t>sticlă</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verzi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inclusiv</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transportul</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la </w:t>
      </w:r>
      <w:proofErr w:type="spellStart"/>
      <w:r w:rsidRPr="003E7910">
        <w:rPr>
          <w:rFonts w:ascii="Arial" w:hAnsi="Arial" w:cs="Arial"/>
          <w:sz w:val="24"/>
          <w:szCs w:val="24"/>
          <w:lang w:val="en-US" w:eastAsia="en-US"/>
        </w:rPr>
        <w:t>facilitățile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ulterioare</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tratare</w:t>
      </w:r>
      <w:proofErr w:type="spellEnd"/>
      <w:r w:rsidRPr="003E7910">
        <w:rPr>
          <w:rFonts w:ascii="Arial" w:hAnsi="Arial" w:cs="Arial"/>
          <w:sz w:val="24"/>
          <w:szCs w:val="24"/>
          <w:lang w:val="en-US" w:eastAsia="en-US"/>
        </w:rPr>
        <w:t>/</w:t>
      </w:r>
      <w:proofErr w:type="spellStart"/>
      <w:r w:rsidRPr="003E7910">
        <w:rPr>
          <w:rFonts w:ascii="Arial" w:hAnsi="Arial" w:cs="Arial"/>
          <w:sz w:val="24"/>
          <w:szCs w:val="24"/>
          <w:lang w:val="en-US" w:eastAsia="en-US"/>
        </w:rPr>
        <w:t>eliminare</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și</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valorificarea</w:t>
      </w:r>
      <w:proofErr w:type="spellEnd"/>
      <w:r w:rsidRPr="003E7910">
        <w:rPr>
          <w:rFonts w:ascii="Arial" w:hAnsi="Arial" w:cs="Arial"/>
          <w:sz w:val="24"/>
          <w:szCs w:val="24"/>
          <w:lang w:val="en-US" w:eastAsia="en-US"/>
        </w:rPr>
        <w:t xml:space="preserve"> </w:t>
      </w:r>
      <w:proofErr w:type="spellStart"/>
      <w:r w:rsidRPr="003E7910">
        <w:rPr>
          <w:rFonts w:ascii="Arial" w:hAnsi="Arial" w:cs="Arial"/>
          <w:sz w:val="24"/>
          <w:szCs w:val="24"/>
          <w:lang w:val="en-US" w:eastAsia="en-US"/>
        </w:rPr>
        <w:t>deșeurilor</w:t>
      </w:r>
      <w:proofErr w:type="spellEnd"/>
      <w:r w:rsidRPr="003E7910">
        <w:rPr>
          <w:rFonts w:ascii="Arial" w:hAnsi="Arial" w:cs="Arial"/>
          <w:sz w:val="24"/>
          <w:szCs w:val="24"/>
          <w:lang w:val="en-US" w:eastAsia="en-US"/>
        </w:rPr>
        <w:t xml:space="preserve"> de </w:t>
      </w:r>
      <w:proofErr w:type="spellStart"/>
      <w:r w:rsidRPr="003E7910">
        <w:rPr>
          <w:rFonts w:ascii="Arial" w:hAnsi="Arial" w:cs="Arial"/>
          <w:sz w:val="24"/>
          <w:szCs w:val="24"/>
          <w:lang w:val="en-US" w:eastAsia="en-US"/>
        </w:rPr>
        <w:t>sticlă</w:t>
      </w:r>
      <w:proofErr w:type="spellEnd"/>
      <w:r w:rsidRPr="003E7910">
        <w:rPr>
          <w:rFonts w:ascii="Arial" w:hAnsi="Arial" w:cs="Arial"/>
          <w:sz w:val="24"/>
          <w:szCs w:val="24"/>
          <w:lang w:val="en-US" w:eastAsia="en-US"/>
        </w:rPr>
        <w:t>.</w:t>
      </w:r>
    </w:p>
    <w:p w14:paraId="51602D4F" w14:textId="6CFE9EB6" w:rsidR="00D62055" w:rsidRPr="003E7910" w:rsidRDefault="00D62055" w:rsidP="00C82094">
      <w:pPr>
        <w:spacing w:before="240" w:after="0" w:line="240" w:lineRule="auto"/>
        <w:ind w:firstLine="720"/>
        <w:rPr>
          <w:rFonts w:ascii="Arial" w:hAnsi="Arial" w:cs="Arial"/>
          <w:b/>
          <w:bCs/>
          <w:sz w:val="24"/>
          <w:szCs w:val="24"/>
        </w:rPr>
      </w:pPr>
    </w:p>
    <w:p w14:paraId="71B7148D" w14:textId="77777777" w:rsidR="00C5751E" w:rsidRPr="003E7910" w:rsidRDefault="00A82694" w:rsidP="00A6003A">
      <w:pPr>
        <w:framePr w:hSpace="180" w:wrap="around" w:vAnchor="text" w:hAnchor="text" w:y="1"/>
        <w:widowControl w:val="0"/>
        <w:autoSpaceDE w:val="0"/>
        <w:autoSpaceDN w:val="0"/>
        <w:adjustRightInd w:val="0"/>
        <w:spacing w:after="0" w:line="240" w:lineRule="auto"/>
        <w:ind w:left="-108"/>
        <w:suppressOverlap/>
        <w:jc w:val="both"/>
        <w:rPr>
          <w:rFonts w:ascii="Arial" w:hAnsi="Arial" w:cs="Arial"/>
          <w:bCs/>
          <w:sz w:val="24"/>
          <w:szCs w:val="24"/>
        </w:rPr>
      </w:pPr>
      <w:r w:rsidRPr="003E7910">
        <w:rPr>
          <w:rFonts w:ascii="Arial" w:hAnsi="Arial" w:cs="Arial"/>
          <w:sz w:val="24"/>
          <w:szCs w:val="24"/>
        </w:rPr>
        <w:t xml:space="preserve"> </w:t>
      </w:r>
    </w:p>
    <w:p w14:paraId="179C51CC" w14:textId="77777777" w:rsidR="00FE7AD3" w:rsidRPr="003E7910" w:rsidRDefault="00AC54DA" w:rsidP="00AC54DA">
      <w:pPr>
        <w:pStyle w:val="ListParagraph"/>
        <w:numPr>
          <w:ilvl w:val="1"/>
          <w:numId w:val="1"/>
        </w:numPr>
        <w:rPr>
          <w:rFonts w:ascii="Arial" w:hAnsi="Arial" w:cs="Arial"/>
          <w:b/>
          <w:sz w:val="24"/>
          <w:szCs w:val="24"/>
        </w:rPr>
      </w:pPr>
      <w:r w:rsidRPr="003E7910">
        <w:rPr>
          <w:rFonts w:ascii="Arial" w:hAnsi="Arial" w:cs="Arial"/>
          <w:b/>
          <w:sz w:val="24"/>
          <w:szCs w:val="24"/>
        </w:rPr>
        <w:t xml:space="preserve"> </w:t>
      </w:r>
      <w:r w:rsidR="00FE7AD3" w:rsidRPr="003E7910">
        <w:rPr>
          <w:rFonts w:ascii="Arial" w:hAnsi="Arial" w:cs="Arial"/>
          <w:b/>
          <w:sz w:val="24"/>
          <w:szCs w:val="24"/>
        </w:rPr>
        <w:t>Descrierea achiziției publice</w:t>
      </w:r>
    </w:p>
    <w:p w14:paraId="62FABA3A" w14:textId="049A9F9F" w:rsidR="00D90372" w:rsidRPr="003E7910" w:rsidRDefault="00D90372" w:rsidP="00A91458">
      <w:pPr>
        <w:spacing w:after="0" w:line="240" w:lineRule="auto"/>
        <w:ind w:firstLine="360"/>
        <w:jc w:val="both"/>
        <w:rPr>
          <w:rFonts w:ascii="Arial" w:hAnsi="Arial" w:cs="Arial"/>
          <w:sz w:val="24"/>
          <w:szCs w:val="24"/>
        </w:rPr>
      </w:pPr>
      <w:r w:rsidRPr="003E7910">
        <w:rPr>
          <w:rFonts w:ascii="Arial" w:hAnsi="Arial" w:cs="Arial"/>
          <w:sz w:val="24"/>
          <w:szCs w:val="24"/>
        </w:rPr>
        <w:t xml:space="preserve">Achiziția se desfășoară în contextul implementării proiectului ”Sistem de Management Integrat al deșeurilor în Județul </w:t>
      </w:r>
      <w:r w:rsidR="006E1A35" w:rsidRPr="003E7910">
        <w:rPr>
          <w:rFonts w:ascii="Arial" w:hAnsi="Arial" w:cs="Arial"/>
          <w:sz w:val="24"/>
          <w:szCs w:val="24"/>
        </w:rPr>
        <w:t>Mureș</w:t>
      </w:r>
      <w:r w:rsidRPr="003E7910">
        <w:rPr>
          <w:rFonts w:ascii="Arial" w:hAnsi="Arial" w:cs="Arial"/>
          <w:sz w:val="24"/>
          <w:szCs w:val="24"/>
        </w:rPr>
        <w:t xml:space="preserve">”. Proiectul a fost aprobat prin </w:t>
      </w:r>
      <w:r w:rsidR="00A621EF" w:rsidRPr="003E7910">
        <w:rPr>
          <w:rFonts w:ascii="Arial" w:hAnsi="Arial" w:cs="Arial"/>
          <w:sz w:val="24"/>
          <w:szCs w:val="24"/>
        </w:rPr>
        <w:t>Decizia de Aprobare nr.C(2010) 3587/25.06.2010 a Comisiei Europene și Ordinul Ministrului Mediului și Schimbărilor Climatice nr.1031/30.06.2010 și face obiectul co</w:t>
      </w:r>
      <w:r w:rsidR="00C82F90" w:rsidRPr="003E7910">
        <w:rPr>
          <w:rFonts w:ascii="Arial" w:hAnsi="Arial" w:cs="Arial"/>
          <w:sz w:val="24"/>
          <w:szCs w:val="24"/>
        </w:rPr>
        <w:t>n</w:t>
      </w:r>
      <w:r w:rsidR="00A621EF" w:rsidRPr="003E7910">
        <w:rPr>
          <w:rFonts w:ascii="Arial" w:hAnsi="Arial" w:cs="Arial"/>
          <w:sz w:val="24"/>
          <w:szCs w:val="24"/>
        </w:rPr>
        <w:t>tractului de finanțare nr. 99065/30.06.2010 încheiat de Consiliul Județean Mureș cu Ministerul Mediului și Schimbărilor Climatice, în cadrul Axei prioritare 2 a POS Mediu.</w:t>
      </w:r>
    </w:p>
    <w:p w14:paraId="47C728F9" w14:textId="77777777" w:rsidR="00F20AFF" w:rsidRPr="003E7910" w:rsidRDefault="00A378F7" w:rsidP="00A91458">
      <w:pPr>
        <w:spacing w:after="0" w:line="240" w:lineRule="auto"/>
        <w:ind w:firstLine="720"/>
        <w:jc w:val="both"/>
        <w:rPr>
          <w:rFonts w:ascii="Arial" w:hAnsi="Arial" w:cs="Arial"/>
          <w:sz w:val="24"/>
          <w:szCs w:val="24"/>
        </w:rPr>
      </w:pPr>
      <w:r w:rsidRPr="003E7910">
        <w:rPr>
          <w:rFonts w:ascii="Arial" w:hAnsi="Arial" w:cs="Arial"/>
          <w:sz w:val="24"/>
          <w:szCs w:val="24"/>
        </w:rPr>
        <w:t>Realizarea achiziției publice în acest context determină o serie de condiționalități de natură tehnică privind în special intinderea obiectului contractului (cantitățile de deșeuri estimate) și fluxurile de deșeuri și constrângeri de natură financiară (stabilirea tarifelor de utilizare prin raportare la planul tarifar care a fost aprobat odată cu aplicația de finanțare</w:t>
      </w:r>
      <w:r w:rsidR="005A4396" w:rsidRPr="003E7910">
        <w:rPr>
          <w:rFonts w:ascii="Arial" w:hAnsi="Arial" w:cs="Arial"/>
          <w:sz w:val="24"/>
          <w:szCs w:val="24"/>
        </w:rPr>
        <w:t>)</w:t>
      </w:r>
      <w:r w:rsidRPr="003E7910">
        <w:rPr>
          <w:rFonts w:ascii="Arial" w:hAnsi="Arial" w:cs="Arial"/>
          <w:sz w:val="24"/>
          <w:szCs w:val="24"/>
        </w:rPr>
        <w:t>.</w:t>
      </w:r>
    </w:p>
    <w:p w14:paraId="3E7BB37F" w14:textId="77777777" w:rsidR="004702A9" w:rsidRPr="003E7910" w:rsidRDefault="00A378F7" w:rsidP="00A91458">
      <w:pPr>
        <w:spacing w:after="0" w:line="240" w:lineRule="auto"/>
        <w:ind w:firstLine="720"/>
        <w:jc w:val="both"/>
        <w:rPr>
          <w:rFonts w:ascii="Arial" w:hAnsi="Arial" w:cs="Arial"/>
          <w:sz w:val="24"/>
          <w:szCs w:val="24"/>
        </w:rPr>
      </w:pPr>
      <w:bookmarkStart w:id="1" w:name="_Hlk114057855"/>
      <w:r w:rsidRPr="003E7910">
        <w:rPr>
          <w:rFonts w:ascii="Arial" w:hAnsi="Arial" w:cs="Arial"/>
          <w:sz w:val="24"/>
          <w:szCs w:val="24"/>
        </w:rPr>
        <w:t xml:space="preserve">Față de aceste considerente, </w:t>
      </w:r>
      <w:r w:rsidR="00BB2C2A" w:rsidRPr="003E7910">
        <w:rPr>
          <w:rFonts w:ascii="Arial" w:hAnsi="Arial" w:cs="Arial"/>
          <w:sz w:val="24"/>
          <w:szCs w:val="24"/>
        </w:rPr>
        <w:t xml:space="preserve">studiul de fundamentare și </w:t>
      </w:r>
      <w:r w:rsidR="00F14D66" w:rsidRPr="003E7910">
        <w:rPr>
          <w:rFonts w:ascii="Arial" w:hAnsi="Arial" w:cs="Arial"/>
          <w:sz w:val="24"/>
          <w:szCs w:val="24"/>
        </w:rPr>
        <w:t xml:space="preserve">caietul de sarcini </w:t>
      </w:r>
      <w:r w:rsidR="00BB2C2A" w:rsidRPr="003E7910">
        <w:rPr>
          <w:rFonts w:ascii="Arial" w:hAnsi="Arial" w:cs="Arial"/>
          <w:sz w:val="24"/>
          <w:szCs w:val="24"/>
        </w:rPr>
        <w:t>utilizează datele provenind din studiul de fezabilitate, aplicația de finanțare</w:t>
      </w:r>
      <w:r w:rsidR="00F14D66" w:rsidRPr="003E7910">
        <w:rPr>
          <w:rFonts w:ascii="Arial" w:hAnsi="Arial" w:cs="Arial"/>
          <w:sz w:val="24"/>
          <w:szCs w:val="24"/>
        </w:rPr>
        <w:t xml:space="preserve"> (AF)</w:t>
      </w:r>
      <w:r w:rsidR="00BB2C2A" w:rsidRPr="003E7910">
        <w:rPr>
          <w:rFonts w:ascii="Arial" w:hAnsi="Arial" w:cs="Arial"/>
          <w:sz w:val="24"/>
          <w:szCs w:val="24"/>
        </w:rPr>
        <w:t xml:space="preserve"> și analiza – cost beneficiu </w:t>
      </w:r>
      <w:r w:rsidR="00F14D66" w:rsidRPr="003E7910">
        <w:rPr>
          <w:rFonts w:ascii="Arial" w:hAnsi="Arial" w:cs="Arial"/>
          <w:sz w:val="24"/>
          <w:szCs w:val="24"/>
        </w:rPr>
        <w:t xml:space="preserve">(ACB) </w:t>
      </w:r>
      <w:r w:rsidR="00BB2C2A" w:rsidRPr="003E7910">
        <w:rPr>
          <w:rFonts w:ascii="Arial" w:hAnsi="Arial" w:cs="Arial"/>
          <w:sz w:val="24"/>
          <w:szCs w:val="24"/>
        </w:rPr>
        <w:t>care constituie parte integrantă a contractului de finanțare.</w:t>
      </w:r>
    </w:p>
    <w:bookmarkEnd w:id="1"/>
    <w:p w14:paraId="2AA1DD37" w14:textId="714112AA" w:rsidR="00A378F7" w:rsidRPr="003E7910" w:rsidRDefault="004702A9" w:rsidP="00A91458">
      <w:pPr>
        <w:spacing w:after="0" w:line="240" w:lineRule="auto"/>
        <w:ind w:firstLine="720"/>
        <w:jc w:val="both"/>
        <w:rPr>
          <w:rFonts w:ascii="Arial" w:hAnsi="Arial" w:cs="Arial"/>
          <w:sz w:val="24"/>
          <w:szCs w:val="24"/>
        </w:rPr>
      </w:pPr>
      <w:r w:rsidRPr="003E7910">
        <w:rPr>
          <w:rFonts w:ascii="Arial" w:hAnsi="Arial" w:cs="Arial"/>
          <w:sz w:val="24"/>
          <w:szCs w:val="24"/>
        </w:rPr>
        <w:t>Achiziția contribuie la atingerea obiectivelor de dezvoltare regională durabilă și echilibrată și la atingerea țintelor de mediu asumate de România.</w:t>
      </w:r>
    </w:p>
    <w:p w14:paraId="68760695" w14:textId="306B129D" w:rsidR="00CB30EB" w:rsidRPr="003E7910" w:rsidRDefault="00CB30EB" w:rsidP="00A91458">
      <w:pPr>
        <w:spacing w:after="0" w:line="240" w:lineRule="auto"/>
        <w:ind w:firstLine="720"/>
        <w:jc w:val="both"/>
        <w:rPr>
          <w:rFonts w:ascii="Arial" w:hAnsi="Arial" w:cs="Arial"/>
          <w:sz w:val="24"/>
          <w:szCs w:val="24"/>
        </w:rPr>
      </w:pPr>
      <w:r w:rsidRPr="003E7910">
        <w:rPr>
          <w:rFonts w:ascii="Arial" w:hAnsi="Arial" w:cs="Arial"/>
          <w:sz w:val="24"/>
          <w:szCs w:val="24"/>
        </w:rPr>
        <w:t>Achiziția de face pe o perioadă de 10 (zece) ani</w:t>
      </w:r>
    </w:p>
    <w:p w14:paraId="1EB044CC" w14:textId="77777777" w:rsidR="00AD0013" w:rsidRPr="003E7910" w:rsidRDefault="00AD0013" w:rsidP="00AD0013">
      <w:pPr>
        <w:spacing w:after="0" w:line="240" w:lineRule="auto"/>
        <w:rPr>
          <w:rFonts w:ascii="Arial" w:hAnsi="Arial" w:cs="Arial"/>
          <w:sz w:val="24"/>
          <w:szCs w:val="24"/>
        </w:rPr>
      </w:pPr>
    </w:p>
    <w:p w14:paraId="6B4C1A54" w14:textId="77777777" w:rsidR="00270B5A" w:rsidRPr="003E7910" w:rsidRDefault="00270B5A" w:rsidP="00AD0013">
      <w:pPr>
        <w:spacing w:after="0" w:line="240" w:lineRule="auto"/>
        <w:rPr>
          <w:rFonts w:ascii="Arial" w:hAnsi="Arial" w:cs="Arial"/>
          <w:sz w:val="24"/>
          <w:szCs w:val="24"/>
        </w:rPr>
      </w:pPr>
    </w:p>
    <w:p w14:paraId="619AE8A6" w14:textId="77777777" w:rsidR="00AD0013" w:rsidRPr="003E7910" w:rsidRDefault="00AD0013" w:rsidP="00F14D66">
      <w:pPr>
        <w:pStyle w:val="ListParagraph"/>
        <w:numPr>
          <w:ilvl w:val="0"/>
          <w:numId w:val="1"/>
        </w:numPr>
        <w:spacing w:after="0" w:line="240" w:lineRule="auto"/>
        <w:rPr>
          <w:rFonts w:ascii="Arial" w:hAnsi="Arial" w:cs="Arial"/>
          <w:b/>
          <w:sz w:val="24"/>
          <w:szCs w:val="24"/>
        </w:rPr>
      </w:pPr>
      <w:r w:rsidRPr="003E7910">
        <w:rPr>
          <w:rFonts w:ascii="Arial" w:hAnsi="Arial" w:cs="Arial"/>
          <w:b/>
          <w:sz w:val="24"/>
          <w:szCs w:val="24"/>
        </w:rPr>
        <w:t>Modalitatea de atribuire</w:t>
      </w:r>
    </w:p>
    <w:p w14:paraId="0EDC03F2" w14:textId="77777777" w:rsidR="00946CA4" w:rsidRPr="003E7910" w:rsidRDefault="00946CA4" w:rsidP="00AD0013">
      <w:pPr>
        <w:spacing w:after="0" w:line="240" w:lineRule="auto"/>
        <w:ind w:firstLine="360"/>
        <w:rPr>
          <w:rFonts w:ascii="Arial" w:hAnsi="Arial" w:cs="Arial"/>
          <w:b/>
          <w:sz w:val="24"/>
          <w:szCs w:val="24"/>
        </w:rPr>
      </w:pPr>
    </w:p>
    <w:p w14:paraId="29901403" w14:textId="77777777" w:rsidR="00AD0013" w:rsidRPr="003E7910" w:rsidRDefault="00AD0013" w:rsidP="00AC54DA">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Determinarea și justificarea valorii estimate</w:t>
      </w:r>
    </w:p>
    <w:p w14:paraId="175C7A4E" w14:textId="77777777" w:rsidR="00066F33" w:rsidRPr="003E7910" w:rsidRDefault="00066F33" w:rsidP="00066F33">
      <w:pPr>
        <w:spacing w:after="0" w:line="240" w:lineRule="auto"/>
        <w:jc w:val="both"/>
        <w:rPr>
          <w:rFonts w:ascii="Arial" w:hAnsi="Arial" w:cs="Arial"/>
          <w:b/>
          <w:sz w:val="24"/>
          <w:szCs w:val="24"/>
        </w:rPr>
      </w:pPr>
    </w:p>
    <w:p w14:paraId="51CCB330" w14:textId="01C88BA4" w:rsidR="001D72C7" w:rsidRPr="003E7910" w:rsidRDefault="00532DDC" w:rsidP="00F14D66">
      <w:pPr>
        <w:spacing w:after="0" w:line="240" w:lineRule="auto"/>
        <w:jc w:val="both"/>
        <w:rPr>
          <w:rFonts w:ascii="Arial Black" w:hAnsi="Arial Black" w:cs="Arial"/>
          <w:b/>
          <w:bCs/>
          <w:sz w:val="24"/>
          <w:szCs w:val="24"/>
        </w:rPr>
      </w:pPr>
      <w:r w:rsidRPr="003E7910">
        <w:rPr>
          <w:rFonts w:ascii="Arial" w:hAnsi="Arial" w:cs="Arial"/>
          <w:sz w:val="24"/>
          <w:szCs w:val="24"/>
        </w:rPr>
        <w:t xml:space="preserve">Valoarea estimată a </w:t>
      </w:r>
      <w:r w:rsidR="00A6003A" w:rsidRPr="003E7910">
        <w:rPr>
          <w:rFonts w:ascii="Arial" w:hAnsi="Arial" w:cs="Arial"/>
          <w:sz w:val="24"/>
          <w:szCs w:val="24"/>
        </w:rPr>
        <w:t>contractului</w:t>
      </w:r>
      <w:r w:rsidRPr="003E7910">
        <w:rPr>
          <w:rFonts w:ascii="Arial" w:hAnsi="Arial" w:cs="Arial"/>
          <w:sz w:val="24"/>
          <w:szCs w:val="24"/>
        </w:rPr>
        <w:t xml:space="preserve">, fără TVA, </w:t>
      </w:r>
      <w:r w:rsidR="00066F33" w:rsidRPr="003E7910">
        <w:rPr>
          <w:rFonts w:ascii="Arial" w:hAnsi="Arial" w:cs="Arial"/>
          <w:sz w:val="24"/>
          <w:szCs w:val="24"/>
        </w:rPr>
        <w:t>este de</w:t>
      </w:r>
      <w:r w:rsidR="00A82694" w:rsidRPr="003E7910">
        <w:rPr>
          <w:rFonts w:ascii="Arial" w:hAnsi="Arial" w:cs="Arial"/>
          <w:sz w:val="24"/>
          <w:szCs w:val="24"/>
        </w:rPr>
        <w:t xml:space="preserve"> </w:t>
      </w:r>
      <w:r w:rsidR="008A0939" w:rsidRPr="003E7910">
        <w:rPr>
          <w:rFonts w:ascii="Arial" w:hAnsi="Arial" w:cs="Arial"/>
          <w:b/>
          <w:bCs/>
          <w:sz w:val="24"/>
          <w:szCs w:val="24"/>
        </w:rPr>
        <w:t>7</w:t>
      </w:r>
      <w:r w:rsidR="00C34672" w:rsidRPr="003E7910">
        <w:rPr>
          <w:rFonts w:ascii="Arial" w:hAnsi="Arial" w:cs="Arial"/>
          <w:b/>
          <w:bCs/>
          <w:sz w:val="24"/>
          <w:szCs w:val="24"/>
        </w:rPr>
        <w:t>9.52</w:t>
      </w:r>
      <w:r w:rsidR="00461BBB" w:rsidRPr="003E7910">
        <w:rPr>
          <w:rFonts w:ascii="Arial" w:hAnsi="Arial" w:cs="Arial"/>
          <w:b/>
          <w:bCs/>
          <w:sz w:val="24"/>
          <w:szCs w:val="24"/>
        </w:rPr>
        <w:t>5</w:t>
      </w:r>
      <w:r w:rsidR="00C34672" w:rsidRPr="003E7910">
        <w:rPr>
          <w:rFonts w:ascii="Arial" w:hAnsi="Arial" w:cs="Arial"/>
          <w:b/>
          <w:bCs/>
          <w:sz w:val="24"/>
          <w:szCs w:val="24"/>
        </w:rPr>
        <w:t>.</w:t>
      </w:r>
      <w:r w:rsidR="00461BBB" w:rsidRPr="003E7910">
        <w:rPr>
          <w:rFonts w:ascii="Arial" w:hAnsi="Arial" w:cs="Arial"/>
          <w:b/>
          <w:bCs/>
          <w:sz w:val="24"/>
          <w:szCs w:val="24"/>
        </w:rPr>
        <w:t>946,1</w:t>
      </w:r>
      <w:r w:rsidR="009F66E3" w:rsidRPr="003E7910">
        <w:rPr>
          <w:rFonts w:ascii="Arial" w:eastAsia="Calibri" w:hAnsi="Arial" w:cs="Arial"/>
          <w:b/>
          <w:bCs/>
          <w:sz w:val="24"/>
          <w:szCs w:val="24"/>
        </w:rPr>
        <w:t xml:space="preserve"> </w:t>
      </w:r>
      <w:r w:rsidR="009630EE" w:rsidRPr="003E7910">
        <w:rPr>
          <w:rFonts w:ascii="Arial" w:hAnsi="Arial" w:cs="Arial"/>
          <w:b/>
          <w:bCs/>
          <w:sz w:val="24"/>
          <w:szCs w:val="24"/>
        </w:rPr>
        <w:t>lei</w:t>
      </w:r>
      <w:r w:rsidR="002D26BC" w:rsidRPr="003E7910">
        <w:rPr>
          <w:rFonts w:ascii="Arial" w:hAnsi="Arial" w:cs="Arial"/>
          <w:b/>
          <w:bCs/>
          <w:sz w:val="24"/>
          <w:szCs w:val="24"/>
        </w:rPr>
        <w:t>.</w:t>
      </w:r>
    </w:p>
    <w:p w14:paraId="350322C3" w14:textId="77777777" w:rsidR="009F66E3" w:rsidRPr="003E7910" w:rsidRDefault="009F66E3" w:rsidP="009F66E3">
      <w:pPr>
        <w:spacing w:after="0" w:line="240" w:lineRule="auto"/>
        <w:jc w:val="both"/>
        <w:rPr>
          <w:rFonts w:ascii="Arial" w:hAnsi="Arial" w:cs="Arial"/>
          <w:sz w:val="24"/>
          <w:szCs w:val="24"/>
        </w:rPr>
      </w:pPr>
      <w:r w:rsidRPr="003E7910">
        <w:rPr>
          <w:rFonts w:ascii="Arial" w:hAnsi="Arial" w:cs="Arial"/>
          <w:sz w:val="24"/>
          <w:szCs w:val="24"/>
        </w:rPr>
        <w:t xml:space="preserve">Conform studiului de fezabilitate care a stat la baza aprobării proiectului SMID în județul Mureș Costurile aferente activității de pentru colectare și transport, au fost stabilite la un nivel de </w:t>
      </w:r>
      <w:r w:rsidRPr="003E7910">
        <w:rPr>
          <w:rFonts w:ascii="Arial" w:hAnsi="Arial" w:cs="Arial"/>
          <w:b/>
          <w:bCs/>
          <w:sz w:val="24"/>
          <w:szCs w:val="24"/>
        </w:rPr>
        <w:t>43,4 euro/tonă</w:t>
      </w:r>
      <w:r w:rsidRPr="003E7910">
        <w:rPr>
          <w:rFonts w:ascii="Arial" w:hAnsi="Arial" w:cs="Arial"/>
          <w:sz w:val="24"/>
          <w:szCs w:val="24"/>
        </w:rPr>
        <w:t xml:space="preserve"> fără TVA, care include și profitul operatorului, fără a se lua în calcul </w:t>
      </w:r>
      <w:r w:rsidRPr="003E7910">
        <w:rPr>
          <w:rFonts w:ascii="Arial" w:hAnsi="Arial" w:cs="Arial"/>
          <w:sz w:val="24"/>
          <w:szCs w:val="24"/>
        </w:rPr>
        <w:lastRenderedPageBreak/>
        <w:t xml:space="preserve">investițiile operatorului, redevența și costurile aferente campaniilor de conștientizare, iar pentru activitatea de operare a stației de transfer Reghin și transportul deșeurilor la facilitățile finale de </w:t>
      </w:r>
      <w:r w:rsidRPr="003E7910">
        <w:rPr>
          <w:rFonts w:ascii="Arial" w:hAnsi="Arial" w:cs="Arial"/>
          <w:b/>
          <w:bCs/>
          <w:sz w:val="24"/>
          <w:szCs w:val="24"/>
        </w:rPr>
        <w:t>15,1 euro/tona</w:t>
      </w:r>
      <w:r w:rsidRPr="003E7910">
        <w:rPr>
          <w:rFonts w:ascii="Arial" w:hAnsi="Arial" w:cs="Arial"/>
          <w:sz w:val="24"/>
          <w:szCs w:val="24"/>
        </w:rPr>
        <w:t xml:space="preserve">  conform PJGD Mureș, care include și profitul operatorului, fără a se lua în calcul investițiile operatorului, redevența și costurile aferente campaniilor de conștientizare. </w:t>
      </w:r>
    </w:p>
    <w:p w14:paraId="33BDC387" w14:textId="77777777" w:rsidR="0095515A" w:rsidRPr="003E7910" w:rsidRDefault="0095515A" w:rsidP="00F14D66">
      <w:pPr>
        <w:spacing w:after="0" w:line="240" w:lineRule="auto"/>
        <w:jc w:val="both"/>
        <w:rPr>
          <w:rFonts w:ascii="Arial" w:hAnsi="Arial" w:cs="Arial"/>
          <w:sz w:val="24"/>
          <w:szCs w:val="24"/>
        </w:rPr>
      </w:pPr>
    </w:p>
    <w:p w14:paraId="2E6AC4A2" w14:textId="77777777" w:rsidR="008930E2" w:rsidRPr="003E7910" w:rsidRDefault="008930E2" w:rsidP="00F14D66">
      <w:pPr>
        <w:spacing w:after="0" w:line="240" w:lineRule="auto"/>
        <w:jc w:val="both"/>
        <w:rPr>
          <w:rFonts w:ascii="Arial" w:hAnsi="Arial" w:cs="Arial"/>
          <w:sz w:val="24"/>
          <w:szCs w:val="24"/>
        </w:rPr>
      </w:pPr>
    </w:p>
    <w:p w14:paraId="18167B14" w14:textId="2DF86C98" w:rsidR="00A3121B" w:rsidRPr="003E7910" w:rsidRDefault="00ED17A9" w:rsidP="00F14D66">
      <w:pPr>
        <w:spacing w:after="0" w:line="240" w:lineRule="auto"/>
        <w:jc w:val="both"/>
        <w:rPr>
          <w:rFonts w:ascii="Arial" w:hAnsi="Arial" w:cs="Arial"/>
          <w:sz w:val="24"/>
          <w:szCs w:val="24"/>
        </w:rPr>
      </w:pPr>
      <w:r w:rsidRPr="003E7910">
        <w:rPr>
          <w:rFonts w:ascii="Arial" w:hAnsi="Arial" w:cs="Arial"/>
          <w:sz w:val="24"/>
          <w:szCs w:val="24"/>
        </w:rPr>
        <w:t>Modalitate de</w:t>
      </w:r>
      <w:r w:rsidR="00A82694" w:rsidRPr="003E7910">
        <w:rPr>
          <w:rFonts w:ascii="Arial" w:hAnsi="Arial" w:cs="Arial"/>
          <w:sz w:val="24"/>
          <w:szCs w:val="24"/>
        </w:rPr>
        <w:t xml:space="preserve"> </w:t>
      </w:r>
      <w:r w:rsidR="006E21FC" w:rsidRPr="003E7910">
        <w:rPr>
          <w:rFonts w:ascii="Arial" w:hAnsi="Arial" w:cs="Arial"/>
          <w:sz w:val="24"/>
          <w:szCs w:val="24"/>
        </w:rPr>
        <w:t xml:space="preserve">calcul </w:t>
      </w:r>
      <w:r w:rsidRPr="003E7910">
        <w:rPr>
          <w:rFonts w:ascii="Arial" w:hAnsi="Arial" w:cs="Arial"/>
          <w:sz w:val="24"/>
          <w:szCs w:val="24"/>
        </w:rPr>
        <w:t>este</w:t>
      </w:r>
      <w:r w:rsidR="006E21FC" w:rsidRPr="003E7910">
        <w:rPr>
          <w:rFonts w:ascii="Arial" w:hAnsi="Arial" w:cs="Arial"/>
          <w:sz w:val="24"/>
          <w:szCs w:val="24"/>
        </w:rPr>
        <w:t xml:space="preserve"> prezentată în tabel</w:t>
      </w:r>
      <w:r w:rsidR="009F66E3" w:rsidRPr="003E7910">
        <w:rPr>
          <w:rFonts w:ascii="Arial" w:hAnsi="Arial" w:cs="Arial"/>
          <w:sz w:val="24"/>
          <w:szCs w:val="24"/>
        </w:rPr>
        <w:t>ele</w:t>
      </w:r>
      <w:r w:rsidR="006E21FC" w:rsidRPr="003E7910">
        <w:rPr>
          <w:rFonts w:ascii="Arial" w:hAnsi="Arial" w:cs="Arial"/>
          <w:sz w:val="24"/>
          <w:szCs w:val="24"/>
        </w:rPr>
        <w:t xml:space="preserve"> de mai jos : </w:t>
      </w:r>
    </w:p>
    <w:p w14:paraId="317C60B2" w14:textId="77777777" w:rsidR="00B15ACB" w:rsidRPr="003E7910" w:rsidRDefault="00B15ACB" w:rsidP="00B15ACB">
      <w:pPr>
        <w:pStyle w:val="ListParagraph"/>
        <w:spacing w:after="0" w:line="240" w:lineRule="auto"/>
        <w:ind w:left="0"/>
        <w:jc w:val="both"/>
        <w:rPr>
          <w:rFonts w:ascii="Arial" w:hAnsi="Arial" w:cs="Arial"/>
          <w:sz w:val="24"/>
          <w:szCs w:val="24"/>
          <w:lang w:val="pt-PT"/>
        </w:rPr>
      </w:pPr>
    </w:p>
    <w:p w14:paraId="0B964982" w14:textId="2FE12CA5" w:rsidR="009F66E3" w:rsidRPr="003E7910" w:rsidRDefault="009F66E3" w:rsidP="009F66E3">
      <w:pPr>
        <w:pStyle w:val="ListParagraph"/>
        <w:spacing w:after="0" w:line="240" w:lineRule="auto"/>
        <w:ind w:left="0"/>
        <w:jc w:val="both"/>
        <w:rPr>
          <w:rFonts w:ascii="Arial" w:hAnsi="Arial" w:cs="Arial"/>
          <w:b/>
          <w:bCs/>
          <w:sz w:val="24"/>
          <w:szCs w:val="24"/>
          <w:lang w:val="pt-PT"/>
        </w:rPr>
      </w:pPr>
      <w:r w:rsidRPr="003E7910">
        <w:rPr>
          <w:rFonts w:ascii="Arial" w:hAnsi="Arial" w:cs="Arial"/>
          <w:b/>
          <w:bCs/>
          <w:sz w:val="24"/>
          <w:szCs w:val="24"/>
          <w:lang w:val="pt-PT"/>
        </w:rPr>
        <w:t xml:space="preserve">Zona 4 </w:t>
      </w:r>
    </w:p>
    <w:p w14:paraId="1F8EC696" w14:textId="77777777" w:rsidR="009F66E3" w:rsidRPr="003E7910" w:rsidRDefault="009F66E3" w:rsidP="009F66E3">
      <w:pPr>
        <w:pStyle w:val="ListParagraph"/>
        <w:spacing w:after="0" w:line="240" w:lineRule="auto"/>
        <w:ind w:left="0"/>
        <w:jc w:val="both"/>
        <w:rPr>
          <w:rFonts w:ascii="Arial" w:hAnsi="Arial" w:cs="Arial"/>
          <w:sz w:val="24"/>
          <w:szCs w:val="24"/>
        </w:rPr>
      </w:pPr>
      <w:r w:rsidRPr="003E7910">
        <w:rPr>
          <w:rFonts w:ascii="Arial" w:hAnsi="Arial" w:cs="Arial"/>
          <w:sz w:val="24"/>
          <w:szCs w:val="24"/>
          <w:lang w:val="pt-PT"/>
        </w:rPr>
        <w:t>Pentru activitatea de colectare</w:t>
      </w:r>
      <w:r w:rsidRPr="003E7910">
        <w:rPr>
          <w:rFonts w:ascii="Arial" w:hAnsi="Arial" w:cs="Arial"/>
          <w:sz w:val="24"/>
          <w:szCs w:val="24"/>
        </w:rPr>
        <w:t>:</w:t>
      </w:r>
    </w:p>
    <w:p w14:paraId="43653179" w14:textId="77777777" w:rsidR="009F66E3" w:rsidRPr="003E7910" w:rsidRDefault="009F66E3" w:rsidP="009F66E3">
      <w:pPr>
        <w:pStyle w:val="ListParagraph"/>
        <w:spacing w:after="0" w:line="240" w:lineRule="auto"/>
        <w:ind w:left="0"/>
        <w:jc w:val="both"/>
        <w:rPr>
          <w:rFonts w:ascii="Arial" w:hAnsi="Arial" w:cs="Arial"/>
          <w:sz w:val="24"/>
          <w:szCs w:val="24"/>
          <w:lang w:val="pt-PT"/>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00"/>
        <w:gridCol w:w="5531"/>
      </w:tblGrid>
      <w:tr w:rsidR="003E7910" w:rsidRPr="003E7910" w14:paraId="27B5FBC0" w14:textId="77777777" w:rsidTr="0095515A">
        <w:tc>
          <w:tcPr>
            <w:tcW w:w="1615" w:type="dxa"/>
            <w:shd w:val="clear" w:color="auto" w:fill="auto"/>
          </w:tcPr>
          <w:p w14:paraId="1C27C5A7" w14:textId="77777777" w:rsidR="009F66E3" w:rsidRPr="003E7910" w:rsidRDefault="009F66E3" w:rsidP="00134335">
            <w:pPr>
              <w:jc w:val="center"/>
              <w:rPr>
                <w:rFonts w:ascii="Arial" w:eastAsia="Calibri" w:hAnsi="Arial" w:cs="Arial"/>
              </w:rPr>
            </w:pPr>
            <w:r w:rsidRPr="003E7910">
              <w:rPr>
                <w:rFonts w:ascii="Arial" w:eastAsia="Calibri" w:hAnsi="Arial" w:cs="Arial"/>
              </w:rPr>
              <w:t>1</w:t>
            </w:r>
          </w:p>
        </w:tc>
        <w:tc>
          <w:tcPr>
            <w:tcW w:w="2700" w:type="dxa"/>
            <w:shd w:val="clear" w:color="auto" w:fill="auto"/>
            <w:vAlign w:val="center"/>
          </w:tcPr>
          <w:p w14:paraId="3CD65137" w14:textId="6005525B" w:rsidR="009F66E3" w:rsidRPr="003E7910" w:rsidRDefault="009F66E3" w:rsidP="0095515A">
            <w:pPr>
              <w:pStyle w:val="ListParagraph"/>
              <w:spacing w:after="0" w:line="240" w:lineRule="auto"/>
              <w:ind w:left="0"/>
              <w:jc w:val="center"/>
              <w:rPr>
                <w:rFonts w:ascii="Arial" w:eastAsia="Calibri" w:hAnsi="Arial" w:cs="Arial"/>
              </w:rPr>
            </w:pPr>
            <w:r w:rsidRPr="003E7910">
              <w:rPr>
                <w:rFonts w:ascii="Arial" w:eastAsia="Calibri" w:hAnsi="Arial" w:cs="Arial"/>
              </w:rPr>
              <w:t>Cost operare euro</w:t>
            </w:r>
          </w:p>
          <w:p w14:paraId="04F671A4" w14:textId="0940BF37" w:rsidR="009F66E3" w:rsidRPr="003E7910" w:rsidRDefault="009F66E3" w:rsidP="0095515A">
            <w:pPr>
              <w:pStyle w:val="ListParagraph"/>
              <w:spacing w:after="0" w:line="240" w:lineRule="auto"/>
              <w:ind w:left="0"/>
              <w:jc w:val="center"/>
              <w:rPr>
                <w:rFonts w:ascii="Arial" w:eastAsia="Calibri" w:hAnsi="Arial" w:cs="Arial"/>
                <w:lang w:val="en-US"/>
              </w:rPr>
            </w:pPr>
            <w:r w:rsidRPr="003E7910">
              <w:rPr>
                <w:rFonts w:ascii="Arial" w:eastAsia="Calibri" w:hAnsi="Arial" w:cs="Arial"/>
              </w:rPr>
              <w:t xml:space="preserve">cf. </w:t>
            </w:r>
            <w:r w:rsidR="005760FB" w:rsidRPr="003E7910">
              <w:rPr>
                <w:rFonts w:ascii="Arial" w:eastAsia="Calibri" w:hAnsi="Arial" w:cs="Arial"/>
              </w:rPr>
              <w:t>PJGD</w:t>
            </w:r>
          </w:p>
        </w:tc>
        <w:tc>
          <w:tcPr>
            <w:tcW w:w="5531" w:type="dxa"/>
            <w:shd w:val="clear" w:color="auto" w:fill="auto"/>
          </w:tcPr>
          <w:p w14:paraId="7D725F11" w14:textId="77777777" w:rsidR="009F66E3" w:rsidRPr="003E7910" w:rsidRDefault="009F66E3" w:rsidP="00134335">
            <w:pPr>
              <w:spacing w:after="0" w:line="240" w:lineRule="auto"/>
              <w:jc w:val="right"/>
              <w:rPr>
                <w:rFonts w:ascii="Arial" w:eastAsia="Calibri" w:hAnsi="Arial" w:cs="Arial"/>
              </w:rPr>
            </w:pPr>
            <w:r w:rsidRPr="003E7910">
              <w:rPr>
                <w:rFonts w:ascii="Arial" w:eastAsia="Calibri" w:hAnsi="Arial" w:cs="Arial"/>
              </w:rPr>
              <w:t>43,40</w:t>
            </w:r>
          </w:p>
        </w:tc>
      </w:tr>
      <w:tr w:rsidR="003E7910" w:rsidRPr="003E7910" w14:paraId="3B76C97E" w14:textId="77777777" w:rsidTr="0095515A">
        <w:tc>
          <w:tcPr>
            <w:tcW w:w="1615" w:type="dxa"/>
            <w:shd w:val="clear" w:color="auto" w:fill="auto"/>
          </w:tcPr>
          <w:p w14:paraId="0B87AFDF" w14:textId="77777777" w:rsidR="009F66E3" w:rsidRPr="003E7910" w:rsidRDefault="009F66E3" w:rsidP="00134335">
            <w:pPr>
              <w:spacing w:after="0" w:line="240" w:lineRule="auto"/>
              <w:jc w:val="center"/>
              <w:rPr>
                <w:rFonts w:ascii="Arial" w:eastAsia="Calibri" w:hAnsi="Arial" w:cs="Arial"/>
              </w:rPr>
            </w:pPr>
            <w:r w:rsidRPr="003E7910">
              <w:rPr>
                <w:rFonts w:ascii="Arial" w:eastAsia="Calibri" w:hAnsi="Arial" w:cs="Arial"/>
              </w:rPr>
              <w:t>2</w:t>
            </w:r>
          </w:p>
        </w:tc>
        <w:tc>
          <w:tcPr>
            <w:tcW w:w="2700" w:type="dxa"/>
            <w:shd w:val="clear" w:color="auto" w:fill="auto"/>
            <w:vAlign w:val="center"/>
          </w:tcPr>
          <w:p w14:paraId="6F72BD8C"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curs euro leu</w:t>
            </w:r>
          </w:p>
        </w:tc>
        <w:tc>
          <w:tcPr>
            <w:tcW w:w="5531" w:type="dxa"/>
            <w:shd w:val="clear" w:color="auto" w:fill="auto"/>
          </w:tcPr>
          <w:p w14:paraId="1FDEA543" w14:textId="77777777" w:rsidR="009F66E3" w:rsidRPr="003E7910" w:rsidRDefault="009F66E3" w:rsidP="00134335">
            <w:pPr>
              <w:spacing w:after="0" w:line="240" w:lineRule="auto"/>
              <w:jc w:val="right"/>
              <w:rPr>
                <w:rFonts w:ascii="Arial" w:eastAsia="Calibri" w:hAnsi="Arial" w:cs="Arial"/>
              </w:rPr>
            </w:pPr>
            <w:r w:rsidRPr="003E7910">
              <w:rPr>
                <w:rFonts w:ascii="Arial" w:eastAsia="Calibri" w:hAnsi="Arial" w:cs="Arial"/>
              </w:rPr>
              <w:t>4,93</w:t>
            </w:r>
          </w:p>
        </w:tc>
      </w:tr>
      <w:tr w:rsidR="003E7910" w:rsidRPr="003E7910" w14:paraId="70BD4D9C" w14:textId="77777777" w:rsidTr="0095515A">
        <w:tc>
          <w:tcPr>
            <w:tcW w:w="1615" w:type="dxa"/>
            <w:shd w:val="clear" w:color="auto" w:fill="auto"/>
          </w:tcPr>
          <w:p w14:paraId="5E17A4DF" w14:textId="29573C94" w:rsidR="003F6D73" w:rsidRPr="003E7910" w:rsidRDefault="003F6D73" w:rsidP="00134335">
            <w:pPr>
              <w:spacing w:after="0" w:line="240" w:lineRule="auto"/>
              <w:jc w:val="center"/>
              <w:rPr>
                <w:rFonts w:ascii="Arial" w:eastAsia="Calibri" w:hAnsi="Arial" w:cs="Arial"/>
              </w:rPr>
            </w:pPr>
            <w:r w:rsidRPr="003E7910">
              <w:rPr>
                <w:rFonts w:ascii="Arial" w:eastAsia="Calibri" w:hAnsi="Arial" w:cs="Arial"/>
              </w:rPr>
              <w:t>3</w:t>
            </w:r>
          </w:p>
        </w:tc>
        <w:tc>
          <w:tcPr>
            <w:tcW w:w="2700" w:type="dxa"/>
            <w:shd w:val="clear" w:color="auto" w:fill="auto"/>
            <w:vAlign w:val="center"/>
          </w:tcPr>
          <w:p w14:paraId="4C1CEC55" w14:textId="13F445C6" w:rsidR="003F6D73" w:rsidRPr="003E7910" w:rsidRDefault="00FC22AA" w:rsidP="0095515A">
            <w:pPr>
              <w:spacing w:after="0" w:line="240" w:lineRule="auto"/>
              <w:jc w:val="center"/>
              <w:rPr>
                <w:rFonts w:ascii="Arial" w:eastAsia="Calibri" w:hAnsi="Arial" w:cs="Arial"/>
              </w:rPr>
            </w:pPr>
            <w:r w:rsidRPr="003E7910">
              <w:rPr>
                <w:rFonts w:ascii="Arial" w:eastAsia="Calibri" w:hAnsi="Arial" w:cs="Arial"/>
              </w:rPr>
              <w:t>IPC</w:t>
            </w:r>
            <w:r w:rsidR="005760FB" w:rsidRPr="003E7910">
              <w:rPr>
                <w:rFonts w:ascii="Arial" w:eastAsia="Calibri" w:hAnsi="Arial" w:cs="Arial"/>
              </w:rPr>
              <w:t>*</w:t>
            </w:r>
          </w:p>
        </w:tc>
        <w:tc>
          <w:tcPr>
            <w:tcW w:w="5531" w:type="dxa"/>
            <w:shd w:val="clear" w:color="auto" w:fill="auto"/>
          </w:tcPr>
          <w:p w14:paraId="0CA3533F" w14:textId="40D46A81" w:rsidR="003F6D73" w:rsidRPr="003E7910" w:rsidRDefault="00302909" w:rsidP="00134335">
            <w:pPr>
              <w:spacing w:after="0" w:line="240" w:lineRule="auto"/>
              <w:jc w:val="right"/>
              <w:rPr>
                <w:rFonts w:ascii="Arial" w:eastAsia="Calibri" w:hAnsi="Arial" w:cs="Arial"/>
              </w:rPr>
            </w:pPr>
            <w:r w:rsidRPr="003E7910">
              <w:rPr>
                <w:rFonts w:ascii="Arial" w:eastAsia="Calibri" w:hAnsi="Arial" w:cs="Arial"/>
              </w:rPr>
              <w:t>17,78</w:t>
            </w:r>
          </w:p>
        </w:tc>
      </w:tr>
      <w:tr w:rsidR="003E7910" w:rsidRPr="003E7910" w14:paraId="23E06A31" w14:textId="77777777" w:rsidTr="0095515A">
        <w:tc>
          <w:tcPr>
            <w:tcW w:w="1615" w:type="dxa"/>
            <w:shd w:val="clear" w:color="auto" w:fill="auto"/>
          </w:tcPr>
          <w:p w14:paraId="571CAB8E" w14:textId="4958C280"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4</w:t>
            </w:r>
          </w:p>
          <w:p w14:paraId="01EE5D0D" w14:textId="53581B36" w:rsidR="009F66E3" w:rsidRPr="003E7910" w:rsidRDefault="009F66E3" w:rsidP="00134335">
            <w:pPr>
              <w:pStyle w:val="ListParagraph"/>
              <w:spacing w:after="0" w:line="240" w:lineRule="auto"/>
              <w:ind w:left="0"/>
              <w:jc w:val="center"/>
              <w:rPr>
                <w:rFonts w:ascii="Arial" w:eastAsia="Calibri" w:hAnsi="Arial" w:cs="Arial"/>
              </w:rPr>
            </w:pPr>
            <w:r w:rsidRPr="003E7910">
              <w:rPr>
                <w:rFonts w:ascii="Arial" w:eastAsia="Calibri" w:hAnsi="Arial" w:cs="Arial"/>
              </w:rPr>
              <w:t>(1x2</w:t>
            </w:r>
            <w:r w:rsidR="005760FB" w:rsidRPr="003E7910">
              <w:rPr>
                <w:rFonts w:ascii="Arial" w:eastAsia="Calibri" w:hAnsi="Arial" w:cs="Arial"/>
              </w:rPr>
              <w:t>+</w:t>
            </w:r>
            <w:r w:rsidR="00FC22AA" w:rsidRPr="003E7910">
              <w:rPr>
                <w:rFonts w:ascii="Arial" w:eastAsia="Calibri" w:hAnsi="Arial" w:cs="Arial"/>
              </w:rPr>
              <w:t>3</w:t>
            </w:r>
            <w:r w:rsidRPr="003E7910">
              <w:rPr>
                <w:rFonts w:ascii="Arial" w:eastAsia="Calibri" w:hAnsi="Arial" w:cs="Arial"/>
              </w:rPr>
              <w:t>)</w:t>
            </w:r>
          </w:p>
        </w:tc>
        <w:tc>
          <w:tcPr>
            <w:tcW w:w="2700" w:type="dxa"/>
            <w:shd w:val="clear" w:color="auto" w:fill="auto"/>
            <w:vAlign w:val="center"/>
          </w:tcPr>
          <w:p w14:paraId="307475DE"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Cost operare lei/tonă</w:t>
            </w:r>
          </w:p>
        </w:tc>
        <w:tc>
          <w:tcPr>
            <w:tcW w:w="5531" w:type="dxa"/>
            <w:shd w:val="clear" w:color="auto" w:fill="auto"/>
          </w:tcPr>
          <w:p w14:paraId="7EDA9DB0" w14:textId="77777777" w:rsidR="009F66E3" w:rsidRPr="003E7910" w:rsidRDefault="009F66E3" w:rsidP="00134335">
            <w:pPr>
              <w:spacing w:after="0" w:line="240" w:lineRule="auto"/>
              <w:jc w:val="right"/>
              <w:rPr>
                <w:rFonts w:ascii="Arial" w:eastAsia="Calibri" w:hAnsi="Arial" w:cs="Arial"/>
              </w:rPr>
            </w:pPr>
            <w:r w:rsidRPr="003E7910">
              <w:rPr>
                <w:rFonts w:ascii="Arial" w:eastAsia="Calibri" w:hAnsi="Arial" w:cs="Arial"/>
              </w:rPr>
              <w:t>230,95</w:t>
            </w:r>
          </w:p>
        </w:tc>
      </w:tr>
      <w:tr w:rsidR="003E7910" w:rsidRPr="003E7910" w14:paraId="2B6FB875" w14:textId="77777777" w:rsidTr="0095515A">
        <w:trPr>
          <w:trHeight w:val="507"/>
        </w:trPr>
        <w:tc>
          <w:tcPr>
            <w:tcW w:w="1615" w:type="dxa"/>
            <w:shd w:val="clear" w:color="auto" w:fill="auto"/>
          </w:tcPr>
          <w:p w14:paraId="73569A03" w14:textId="1224DD4C"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5</w:t>
            </w:r>
          </w:p>
        </w:tc>
        <w:tc>
          <w:tcPr>
            <w:tcW w:w="2700" w:type="dxa"/>
            <w:shd w:val="clear" w:color="auto" w:fill="auto"/>
            <w:vAlign w:val="center"/>
          </w:tcPr>
          <w:p w14:paraId="14D852B7"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Cantitate</w:t>
            </w:r>
          </w:p>
          <w:p w14:paraId="5C5F587A" w14:textId="1A250F08" w:rsidR="00632080" w:rsidRPr="003E7910" w:rsidRDefault="00632080" w:rsidP="0095515A">
            <w:pPr>
              <w:spacing w:after="0" w:line="240" w:lineRule="auto"/>
              <w:jc w:val="center"/>
              <w:rPr>
                <w:rFonts w:ascii="Arial" w:eastAsia="Calibri" w:hAnsi="Arial" w:cs="Arial"/>
              </w:rPr>
            </w:pPr>
            <w:r w:rsidRPr="003E7910">
              <w:rPr>
                <w:rFonts w:ascii="Arial" w:eastAsia="Calibri" w:hAnsi="Arial" w:cs="Arial"/>
              </w:rPr>
              <w:t>Cf. CS</w:t>
            </w:r>
          </w:p>
        </w:tc>
        <w:tc>
          <w:tcPr>
            <w:tcW w:w="5531" w:type="dxa"/>
            <w:shd w:val="clear" w:color="auto" w:fill="auto"/>
          </w:tcPr>
          <w:p w14:paraId="50D23608" w14:textId="77777777" w:rsidR="009F66E3" w:rsidRPr="003E7910" w:rsidRDefault="009F66E3" w:rsidP="00134335">
            <w:pPr>
              <w:spacing w:after="0" w:line="240" w:lineRule="auto"/>
              <w:jc w:val="right"/>
              <w:rPr>
                <w:rFonts w:ascii="Arial" w:eastAsia="Calibri" w:hAnsi="Arial" w:cs="Arial"/>
                <w:b/>
                <w:bCs/>
              </w:rPr>
            </w:pPr>
            <w:r w:rsidRPr="003E7910">
              <w:rPr>
                <w:rFonts w:ascii="Arial" w:eastAsia="Calibri" w:hAnsi="Arial" w:cs="Arial"/>
                <w:b/>
                <w:bCs/>
              </w:rPr>
              <w:t>15.264,67</w:t>
            </w:r>
          </w:p>
        </w:tc>
      </w:tr>
      <w:tr w:rsidR="003E7910" w:rsidRPr="003E7910" w14:paraId="630D1FDB" w14:textId="77777777" w:rsidTr="0095515A">
        <w:tc>
          <w:tcPr>
            <w:tcW w:w="1615" w:type="dxa"/>
            <w:shd w:val="clear" w:color="auto" w:fill="auto"/>
          </w:tcPr>
          <w:p w14:paraId="78043B64" w14:textId="630F52BA"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6</w:t>
            </w:r>
          </w:p>
          <w:p w14:paraId="556751D4" w14:textId="36DD6683" w:rsidR="009F66E3" w:rsidRPr="003E7910" w:rsidRDefault="009F66E3" w:rsidP="00134335">
            <w:pPr>
              <w:spacing w:after="0" w:line="240" w:lineRule="auto"/>
              <w:jc w:val="center"/>
              <w:rPr>
                <w:rFonts w:ascii="Arial" w:eastAsia="Calibri" w:hAnsi="Arial" w:cs="Arial"/>
              </w:rPr>
            </w:pPr>
            <w:r w:rsidRPr="003E7910">
              <w:rPr>
                <w:rFonts w:ascii="Arial" w:eastAsia="Calibri" w:hAnsi="Arial" w:cs="Arial"/>
              </w:rPr>
              <w:t>(</w:t>
            </w:r>
            <w:r w:rsidR="005760FB" w:rsidRPr="003E7910">
              <w:rPr>
                <w:rFonts w:ascii="Arial" w:eastAsia="Calibri" w:hAnsi="Arial" w:cs="Arial"/>
              </w:rPr>
              <w:t>4</w:t>
            </w:r>
            <w:r w:rsidRPr="003E7910">
              <w:rPr>
                <w:rFonts w:ascii="Arial" w:eastAsia="Calibri" w:hAnsi="Arial" w:cs="Arial"/>
              </w:rPr>
              <w:t>x</w:t>
            </w:r>
            <w:r w:rsidR="005760FB" w:rsidRPr="003E7910">
              <w:rPr>
                <w:rFonts w:ascii="Arial" w:eastAsia="Calibri" w:hAnsi="Arial" w:cs="Arial"/>
              </w:rPr>
              <w:t>5</w:t>
            </w:r>
            <w:r w:rsidRPr="003E7910">
              <w:rPr>
                <w:rFonts w:ascii="Arial" w:eastAsia="Calibri" w:hAnsi="Arial" w:cs="Arial"/>
              </w:rPr>
              <w:t>)</w:t>
            </w:r>
          </w:p>
        </w:tc>
        <w:tc>
          <w:tcPr>
            <w:tcW w:w="2700" w:type="dxa"/>
            <w:shd w:val="clear" w:color="auto" w:fill="auto"/>
            <w:vAlign w:val="center"/>
          </w:tcPr>
          <w:p w14:paraId="77BB1E6F"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Cost total operare anual</w:t>
            </w:r>
          </w:p>
        </w:tc>
        <w:tc>
          <w:tcPr>
            <w:tcW w:w="5531" w:type="dxa"/>
            <w:shd w:val="clear" w:color="auto" w:fill="auto"/>
          </w:tcPr>
          <w:p w14:paraId="608B8228" w14:textId="0D001CC6" w:rsidR="009F66E3" w:rsidRPr="003E7910" w:rsidRDefault="009F66E3" w:rsidP="00134335">
            <w:pPr>
              <w:spacing w:after="0" w:line="240" w:lineRule="auto"/>
              <w:jc w:val="right"/>
              <w:rPr>
                <w:rFonts w:ascii="Arial" w:eastAsia="Calibri" w:hAnsi="Arial" w:cs="Arial"/>
              </w:rPr>
            </w:pPr>
            <w:r w:rsidRPr="003E7910">
              <w:rPr>
                <w:rFonts w:ascii="Arial" w:eastAsia="Calibri" w:hAnsi="Arial" w:cs="Arial"/>
              </w:rPr>
              <w:t>3.525.375,5</w:t>
            </w:r>
            <w:r w:rsidR="003F7266" w:rsidRPr="003E7910">
              <w:rPr>
                <w:rFonts w:ascii="Arial" w:eastAsia="Calibri" w:hAnsi="Arial" w:cs="Arial"/>
              </w:rPr>
              <w:t>7</w:t>
            </w:r>
          </w:p>
        </w:tc>
      </w:tr>
      <w:tr w:rsidR="003E7910" w:rsidRPr="003E7910" w14:paraId="4CDBF5AD" w14:textId="77777777" w:rsidTr="0095515A">
        <w:tc>
          <w:tcPr>
            <w:tcW w:w="1615" w:type="dxa"/>
            <w:shd w:val="clear" w:color="auto" w:fill="auto"/>
          </w:tcPr>
          <w:p w14:paraId="098C00E9" w14:textId="4ACC4F59"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7</w:t>
            </w:r>
          </w:p>
        </w:tc>
        <w:tc>
          <w:tcPr>
            <w:tcW w:w="2700" w:type="dxa"/>
            <w:shd w:val="clear" w:color="auto" w:fill="auto"/>
            <w:vAlign w:val="center"/>
          </w:tcPr>
          <w:p w14:paraId="5B0B90C8" w14:textId="65CFF783"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Investiții amortizare+ saci</w:t>
            </w:r>
            <w:r w:rsidR="00632080" w:rsidRPr="003E7910">
              <w:rPr>
                <w:rFonts w:ascii="Arial" w:eastAsia="Calibri" w:hAnsi="Arial" w:cs="Arial"/>
              </w:rPr>
              <w:t xml:space="preserve"> cf. CS</w:t>
            </w:r>
          </w:p>
        </w:tc>
        <w:tc>
          <w:tcPr>
            <w:tcW w:w="5531" w:type="dxa"/>
            <w:shd w:val="clear" w:color="auto" w:fill="auto"/>
          </w:tcPr>
          <w:p w14:paraId="65BE33F4" w14:textId="303701D2" w:rsidR="009F66E3" w:rsidRPr="003E7910" w:rsidRDefault="000C44F6" w:rsidP="00134335">
            <w:pPr>
              <w:spacing w:after="0" w:line="240" w:lineRule="auto"/>
              <w:jc w:val="right"/>
              <w:rPr>
                <w:rFonts w:ascii="Arial" w:eastAsia="Calibri" w:hAnsi="Arial" w:cs="Arial"/>
              </w:rPr>
            </w:pPr>
            <w:r w:rsidRPr="003E7910">
              <w:rPr>
                <w:rFonts w:ascii="Arial" w:eastAsia="Calibri" w:hAnsi="Arial" w:cs="Arial"/>
              </w:rPr>
              <w:t>2.</w:t>
            </w:r>
            <w:r w:rsidR="00C34672" w:rsidRPr="003E7910">
              <w:rPr>
                <w:rFonts w:ascii="Arial" w:eastAsia="Calibri" w:hAnsi="Arial" w:cs="Arial"/>
              </w:rPr>
              <w:t>327.911,25</w:t>
            </w:r>
          </w:p>
        </w:tc>
      </w:tr>
      <w:tr w:rsidR="003E7910" w:rsidRPr="003E7910" w14:paraId="461C0DC8" w14:textId="77777777" w:rsidTr="0095515A">
        <w:trPr>
          <w:trHeight w:val="372"/>
        </w:trPr>
        <w:tc>
          <w:tcPr>
            <w:tcW w:w="1615" w:type="dxa"/>
            <w:shd w:val="clear" w:color="auto" w:fill="auto"/>
          </w:tcPr>
          <w:p w14:paraId="2D6CC61D" w14:textId="5959D64F"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8</w:t>
            </w:r>
          </w:p>
        </w:tc>
        <w:tc>
          <w:tcPr>
            <w:tcW w:w="2700" w:type="dxa"/>
            <w:shd w:val="clear" w:color="auto" w:fill="auto"/>
            <w:vAlign w:val="center"/>
          </w:tcPr>
          <w:p w14:paraId="0CE0D3D7"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Redevență</w:t>
            </w:r>
          </w:p>
          <w:p w14:paraId="40F91F53" w14:textId="7DC96A22" w:rsidR="00632080" w:rsidRPr="003E7910" w:rsidRDefault="00632080" w:rsidP="0095515A">
            <w:pPr>
              <w:spacing w:after="0" w:line="240" w:lineRule="auto"/>
              <w:jc w:val="center"/>
              <w:rPr>
                <w:rFonts w:ascii="Arial" w:eastAsia="Calibri" w:hAnsi="Arial" w:cs="Arial"/>
              </w:rPr>
            </w:pPr>
            <w:r w:rsidRPr="003E7910">
              <w:rPr>
                <w:rFonts w:ascii="Arial" w:eastAsia="Calibri" w:hAnsi="Arial" w:cs="Arial"/>
              </w:rPr>
              <w:t xml:space="preserve">Cf. </w:t>
            </w:r>
            <w:r w:rsidR="004C6577" w:rsidRPr="003E7910">
              <w:rPr>
                <w:rFonts w:ascii="Arial" w:eastAsia="Calibri" w:hAnsi="Arial" w:cs="Arial"/>
              </w:rPr>
              <w:t>contract</w:t>
            </w:r>
          </w:p>
        </w:tc>
        <w:tc>
          <w:tcPr>
            <w:tcW w:w="5531" w:type="dxa"/>
            <w:shd w:val="clear" w:color="auto" w:fill="auto"/>
          </w:tcPr>
          <w:p w14:paraId="3033965C" w14:textId="780ACE55" w:rsidR="009F66E3" w:rsidRPr="003E7910" w:rsidRDefault="008F780F" w:rsidP="00134335">
            <w:pPr>
              <w:spacing w:after="0" w:line="240" w:lineRule="auto"/>
              <w:jc w:val="right"/>
              <w:rPr>
                <w:rFonts w:ascii="Arial" w:eastAsia="Calibri" w:hAnsi="Arial" w:cs="Arial"/>
              </w:rPr>
            </w:pPr>
            <w:r w:rsidRPr="003E7910">
              <w:rPr>
                <w:rFonts w:ascii="Arial" w:eastAsia="Calibri" w:hAnsi="Arial" w:cs="Arial"/>
              </w:rPr>
              <w:t>4</w:t>
            </w:r>
            <w:r w:rsidR="00C34672" w:rsidRPr="003E7910">
              <w:rPr>
                <w:rFonts w:ascii="Arial" w:eastAsia="Calibri" w:hAnsi="Arial" w:cs="Arial"/>
              </w:rPr>
              <w:t>88.269,55</w:t>
            </w:r>
          </w:p>
        </w:tc>
      </w:tr>
      <w:tr w:rsidR="003E7910" w:rsidRPr="003E7910" w14:paraId="0532AF76" w14:textId="77777777" w:rsidTr="0095515A">
        <w:tc>
          <w:tcPr>
            <w:tcW w:w="1615" w:type="dxa"/>
            <w:shd w:val="clear" w:color="auto" w:fill="auto"/>
          </w:tcPr>
          <w:p w14:paraId="3D497AA3" w14:textId="44051BAE"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9</w:t>
            </w:r>
          </w:p>
        </w:tc>
        <w:tc>
          <w:tcPr>
            <w:tcW w:w="2700" w:type="dxa"/>
            <w:shd w:val="clear" w:color="auto" w:fill="auto"/>
            <w:vAlign w:val="center"/>
          </w:tcPr>
          <w:p w14:paraId="46F295E8" w14:textId="3067889C"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Campanii conștientizare (pop X 2 lei)</w:t>
            </w:r>
            <w:r w:rsidR="00632080" w:rsidRPr="003E7910">
              <w:rPr>
                <w:rFonts w:ascii="Arial" w:eastAsia="Calibri" w:hAnsi="Arial" w:cs="Arial"/>
              </w:rPr>
              <w:t xml:space="preserve"> cf. CS</w:t>
            </w:r>
          </w:p>
        </w:tc>
        <w:tc>
          <w:tcPr>
            <w:tcW w:w="5531" w:type="dxa"/>
            <w:shd w:val="clear" w:color="auto" w:fill="auto"/>
          </w:tcPr>
          <w:p w14:paraId="636DC530" w14:textId="77777777" w:rsidR="009F66E3" w:rsidRPr="003E7910" w:rsidRDefault="009F66E3" w:rsidP="00134335">
            <w:pPr>
              <w:spacing w:after="0" w:line="240" w:lineRule="auto"/>
              <w:jc w:val="right"/>
              <w:rPr>
                <w:rFonts w:ascii="Arial" w:eastAsia="Calibri" w:hAnsi="Arial" w:cs="Arial"/>
              </w:rPr>
            </w:pPr>
            <w:r w:rsidRPr="003E7910">
              <w:rPr>
                <w:rFonts w:ascii="Arial" w:eastAsia="Calibri" w:hAnsi="Arial" w:cs="Arial"/>
              </w:rPr>
              <w:t>177.414</w:t>
            </w:r>
          </w:p>
        </w:tc>
      </w:tr>
      <w:tr w:rsidR="003E7910" w:rsidRPr="003E7910" w14:paraId="7D7FAEC8" w14:textId="77777777" w:rsidTr="0095515A">
        <w:tc>
          <w:tcPr>
            <w:tcW w:w="1615" w:type="dxa"/>
            <w:shd w:val="clear" w:color="auto" w:fill="auto"/>
          </w:tcPr>
          <w:p w14:paraId="0482005D" w14:textId="550103E6" w:rsidR="009F66E3" w:rsidRPr="003E7910" w:rsidRDefault="003F6D73" w:rsidP="00134335">
            <w:pPr>
              <w:spacing w:after="0" w:line="240" w:lineRule="auto"/>
              <w:jc w:val="center"/>
              <w:rPr>
                <w:rFonts w:ascii="Arial" w:eastAsia="Calibri" w:hAnsi="Arial" w:cs="Arial"/>
              </w:rPr>
            </w:pPr>
            <w:r w:rsidRPr="003E7910">
              <w:rPr>
                <w:rFonts w:ascii="Arial" w:eastAsia="Calibri" w:hAnsi="Arial" w:cs="Arial"/>
              </w:rPr>
              <w:t>10</w:t>
            </w:r>
          </w:p>
          <w:p w14:paraId="0A548FA2" w14:textId="50FE6F6D" w:rsidR="009F66E3" w:rsidRPr="003E7910" w:rsidRDefault="009F66E3" w:rsidP="00134335">
            <w:pPr>
              <w:pStyle w:val="ListParagraph"/>
              <w:spacing w:after="0" w:line="240" w:lineRule="auto"/>
              <w:ind w:left="0"/>
              <w:jc w:val="center"/>
              <w:rPr>
                <w:rFonts w:ascii="Arial" w:eastAsia="Calibri" w:hAnsi="Arial" w:cs="Arial"/>
              </w:rPr>
            </w:pPr>
            <w:r w:rsidRPr="003E7910">
              <w:rPr>
                <w:rFonts w:ascii="Arial" w:eastAsia="Calibri" w:hAnsi="Arial" w:cs="Arial"/>
              </w:rPr>
              <w:t>(</w:t>
            </w:r>
            <w:r w:rsidR="001D20EB" w:rsidRPr="003E7910">
              <w:rPr>
                <w:rFonts w:ascii="Arial" w:eastAsia="Calibri" w:hAnsi="Arial" w:cs="Arial"/>
              </w:rPr>
              <w:t>6</w:t>
            </w:r>
            <w:r w:rsidRPr="003E7910">
              <w:rPr>
                <w:rFonts w:ascii="Arial" w:eastAsia="Calibri" w:hAnsi="Arial" w:cs="Arial"/>
              </w:rPr>
              <w:t>+</w:t>
            </w:r>
            <w:r w:rsidR="001D20EB" w:rsidRPr="003E7910">
              <w:rPr>
                <w:rFonts w:ascii="Arial" w:eastAsia="Calibri" w:hAnsi="Arial" w:cs="Arial"/>
              </w:rPr>
              <w:t>7</w:t>
            </w:r>
            <w:r w:rsidRPr="003E7910">
              <w:rPr>
                <w:rFonts w:ascii="Arial" w:eastAsia="Calibri" w:hAnsi="Arial" w:cs="Arial"/>
              </w:rPr>
              <w:t>+</w:t>
            </w:r>
            <w:r w:rsidR="001D20EB" w:rsidRPr="003E7910">
              <w:rPr>
                <w:rFonts w:ascii="Arial" w:eastAsia="Calibri" w:hAnsi="Arial" w:cs="Arial"/>
              </w:rPr>
              <w:t>8</w:t>
            </w:r>
            <w:r w:rsidRPr="003E7910">
              <w:rPr>
                <w:rFonts w:ascii="Arial" w:eastAsia="Calibri" w:hAnsi="Arial" w:cs="Arial"/>
              </w:rPr>
              <w:t>+</w:t>
            </w:r>
            <w:r w:rsidR="001D20EB" w:rsidRPr="003E7910">
              <w:rPr>
                <w:rFonts w:ascii="Arial" w:eastAsia="Calibri" w:hAnsi="Arial" w:cs="Arial"/>
              </w:rPr>
              <w:t>9</w:t>
            </w:r>
            <w:r w:rsidRPr="003E7910">
              <w:rPr>
                <w:rFonts w:ascii="Arial" w:eastAsia="Calibri" w:hAnsi="Arial" w:cs="Arial"/>
              </w:rPr>
              <w:t>)</w:t>
            </w:r>
          </w:p>
        </w:tc>
        <w:tc>
          <w:tcPr>
            <w:tcW w:w="2700" w:type="dxa"/>
            <w:shd w:val="clear" w:color="auto" w:fill="auto"/>
            <w:vAlign w:val="center"/>
          </w:tcPr>
          <w:p w14:paraId="6916F4E5"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Cost total anual</w:t>
            </w:r>
          </w:p>
        </w:tc>
        <w:tc>
          <w:tcPr>
            <w:tcW w:w="5531" w:type="dxa"/>
            <w:shd w:val="clear" w:color="auto" w:fill="auto"/>
          </w:tcPr>
          <w:p w14:paraId="30BDD420" w14:textId="0A6134A9" w:rsidR="009F66E3" w:rsidRPr="003E7910" w:rsidRDefault="008F780F" w:rsidP="00134335">
            <w:pPr>
              <w:spacing w:after="0" w:line="240" w:lineRule="auto"/>
              <w:jc w:val="right"/>
              <w:rPr>
                <w:rFonts w:ascii="Arial" w:eastAsia="Calibri" w:hAnsi="Arial" w:cs="Arial"/>
              </w:rPr>
            </w:pPr>
            <w:r w:rsidRPr="003E7910">
              <w:rPr>
                <w:rFonts w:ascii="Arial" w:eastAsia="Calibri" w:hAnsi="Arial" w:cs="Arial"/>
              </w:rPr>
              <w:t>6.</w:t>
            </w:r>
            <w:r w:rsidR="00C34672" w:rsidRPr="003E7910">
              <w:rPr>
                <w:rFonts w:ascii="Arial" w:eastAsia="Calibri" w:hAnsi="Arial" w:cs="Arial"/>
              </w:rPr>
              <w:t>518.970,37</w:t>
            </w:r>
          </w:p>
        </w:tc>
      </w:tr>
      <w:tr w:rsidR="003E7910" w:rsidRPr="003E7910" w14:paraId="2F306734" w14:textId="77777777" w:rsidTr="0095515A">
        <w:tc>
          <w:tcPr>
            <w:tcW w:w="1615" w:type="dxa"/>
            <w:shd w:val="clear" w:color="auto" w:fill="auto"/>
          </w:tcPr>
          <w:p w14:paraId="266122B9" w14:textId="3C2692EC" w:rsidR="009F66E3" w:rsidRPr="003E7910" w:rsidRDefault="009F66E3" w:rsidP="00134335">
            <w:pPr>
              <w:spacing w:after="0" w:line="240" w:lineRule="auto"/>
              <w:jc w:val="center"/>
              <w:rPr>
                <w:rFonts w:ascii="Arial" w:eastAsia="Calibri" w:hAnsi="Arial" w:cs="Arial"/>
              </w:rPr>
            </w:pPr>
            <w:r w:rsidRPr="003E7910">
              <w:rPr>
                <w:rFonts w:ascii="Arial" w:eastAsia="Calibri" w:hAnsi="Arial" w:cs="Arial"/>
              </w:rPr>
              <w:t>1</w:t>
            </w:r>
            <w:r w:rsidR="003F6D73" w:rsidRPr="003E7910">
              <w:rPr>
                <w:rFonts w:ascii="Arial" w:eastAsia="Calibri" w:hAnsi="Arial" w:cs="Arial"/>
              </w:rPr>
              <w:t>1</w:t>
            </w:r>
          </w:p>
          <w:p w14:paraId="777DD49E" w14:textId="37C9A170" w:rsidR="009F66E3" w:rsidRPr="003E7910" w:rsidRDefault="009F66E3" w:rsidP="00AC38E1">
            <w:pPr>
              <w:pStyle w:val="ListParagraph"/>
              <w:spacing w:after="0" w:line="240" w:lineRule="auto"/>
              <w:ind w:left="0"/>
              <w:rPr>
                <w:rFonts w:ascii="Arial" w:eastAsia="Calibri" w:hAnsi="Arial" w:cs="Arial"/>
                <w:b/>
                <w:bCs/>
              </w:rPr>
            </w:pPr>
            <w:r w:rsidRPr="003E7910">
              <w:rPr>
                <w:rFonts w:ascii="Arial" w:eastAsia="Calibri" w:hAnsi="Arial" w:cs="Arial"/>
              </w:rPr>
              <w:t>(</w:t>
            </w:r>
            <w:r w:rsidR="001D20EB" w:rsidRPr="003E7910">
              <w:rPr>
                <w:rFonts w:ascii="Arial" w:eastAsia="Calibri" w:hAnsi="Arial" w:cs="Arial"/>
              </w:rPr>
              <w:t>10</w:t>
            </w:r>
            <w:r w:rsidRPr="003E7910">
              <w:rPr>
                <w:rFonts w:ascii="Arial" w:eastAsia="Calibri" w:hAnsi="Arial" w:cs="Arial"/>
              </w:rPr>
              <w:t>X10</w:t>
            </w:r>
            <w:r w:rsidR="00AC38E1" w:rsidRPr="003E7910">
              <w:rPr>
                <w:rFonts w:ascii="Arial" w:eastAsia="Calibri" w:hAnsi="Arial" w:cs="Arial"/>
              </w:rPr>
              <w:t xml:space="preserve"> </w:t>
            </w:r>
            <w:r w:rsidRPr="003E7910">
              <w:rPr>
                <w:rFonts w:ascii="Arial" w:eastAsia="Calibri" w:hAnsi="Arial" w:cs="Arial"/>
              </w:rPr>
              <w:t>ani)</w:t>
            </w:r>
          </w:p>
        </w:tc>
        <w:tc>
          <w:tcPr>
            <w:tcW w:w="2700" w:type="dxa"/>
            <w:shd w:val="clear" w:color="auto" w:fill="auto"/>
            <w:vAlign w:val="center"/>
          </w:tcPr>
          <w:p w14:paraId="3152A131" w14:textId="47356817" w:rsidR="009F66E3" w:rsidRPr="003E7910" w:rsidRDefault="009F66E3" w:rsidP="0095515A">
            <w:pPr>
              <w:spacing w:after="0" w:line="240" w:lineRule="auto"/>
              <w:jc w:val="center"/>
              <w:rPr>
                <w:rFonts w:ascii="Arial" w:eastAsia="Calibri" w:hAnsi="Arial" w:cs="Arial"/>
                <w:b/>
                <w:bCs/>
              </w:rPr>
            </w:pPr>
            <w:r w:rsidRPr="003E7910">
              <w:rPr>
                <w:rFonts w:ascii="Arial" w:eastAsia="Calibri" w:hAnsi="Arial" w:cs="Arial"/>
                <w:b/>
                <w:bCs/>
              </w:rPr>
              <w:t>Valoare contract</w:t>
            </w:r>
          </w:p>
          <w:p w14:paraId="49FEAEF0" w14:textId="66E71DEF" w:rsidR="009F66E3" w:rsidRPr="003E7910" w:rsidRDefault="009F66E3" w:rsidP="0095515A">
            <w:pPr>
              <w:spacing w:after="0" w:line="240" w:lineRule="auto"/>
              <w:jc w:val="center"/>
              <w:rPr>
                <w:rFonts w:ascii="Arial" w:eastAsia="Calibri" w:hAnsi="Arial" w:cs="Arial"/>
                <w:b/>
                <w:bCs/>
              </w:rPr>
            </w:pPr>
            <w:r w:rsidRPr="003E7910">
              <w:rPr>
                <w:rFonts w:ascii="Arial" w:eastAsia="Calibri" w:hAnsi="Arial" w:cs="Arial"/>
                <w:b/>
                <w:bCs/>
              </w:rPr>
              <w:t>(10 ani)</w:t>
            </w:r>
          </w:p>
        </w:tc>
        <w:tc>
          <w:tcPr>
            <w:tcW w:w="5531" w:type="dxa"/>
            <w:shd w:val="clear" w:color="auto" w:fill="auto"/>
          </w:tcPr>
          <w:p w14:paraId="4A8A1ABB" w14:textId="046E2B26" w:rsidR="009F66E3" w:rsidRPr="003E7910" w:rsidRDefault="008F780F" w:rsidP="00134335">
            <w:pPr>
              <w:spacing w:after="0" w:line="240" w:lineRule="auto"/>
              <w:jc w:val="right"/>
              <w:rPr>
                <w:rFonts w:ascii="Arial" w:eastAsia="Calibri" w:hAnsi="Arial" w:cs="Arial"/>
                <w:b/>
                <w:bCs/>
              </w:rPr>
            </w:pPr>
            <w:r w:rsidRPr="003E7910">
              <w:rPr>
                <w:rFonts w:ascii="Arial" w:eastAsia="Calibri" w:hAnsi="Arial" w:cs="Arial"/>
                <w:b/>
                <w:bCs/>
              </w:rPr>
              <w:t>6</w:t>
            </w:r>
            <w:r w:rsidR="00C34672" w:rsidRPr="003E7910">
              <w:rPr>
                <w:rFonts w:ascii="Arial" w:eastAsia="Calibri" w:hAnsi="Arial" w:cs="Arial"/>
                <w:b/>
                <w:bCs/>
              </w:rPr>
              <w:t>5.189.703,70</w:t>
            </w:r>
          </w:p>
        </w:tc>
      </w:tr>
      <w:tr w:rsidR="009F66E3" w:rsidRPr="003E7910" w14:paraId="343E3A71" w14:textId="77777777" w:rsidTr="0095515A">
        <w:tc>
          <w:tcPr>
            <w:tcW w:w="1615" w:type="dxa"/>
            <w:shd w:val="clear" w:color="auto" w:fill="auto"/>
          </w:tcPr>
          <w:p w14:paraId="6EF4059D" w14:textId="46BB0C60" w:rsidR="009F66E3" w:rsidRPr="003E7910" w:rsidRDefault="009F66E3" w:rsidP="00134335">
            <w:pPr>
              <w:spacing w:after="0" w:line="240" w:lineRule="auto"/>
              <w:jc w:val="center"/>
              <w:rPr>
                <w:rFonts w:ascii="Arial" w:eastAsia="Calibri" w:hAnsi="Arial" w:cs="Arial"/>
              </w:rPr>
            </w:pPr>
            <w:r w:rsidRPr="003E7910">
              <w:rPr>
                <w:rFonts w:ascii="Arial" w:eastAsia="Calibri" w:hAnsi="Arial" w:cs="Arial"/>
              </w:rPr>
              <w:t>1</w:t>
            </w:r>
            <w:r w:rsidR="003F6D73" w:rsidRPr="003E7910">
              <w:rPr>
                <w:rFonts w:ascii="Arial" w:eastAsia="Calibri" w:hAnsi="Arial" w:cs="Arial"/>
              </w:rPr>
              <w:t>2</w:t>
            </w:r>
          </w:p>
          <w:p w14:paraId="22883C11" w14:textId="5B80C709" w:rsidR="009F66E3" w:rsidRPr="003E7910" w:rsidRDefault="009F66E3" w:rsidP="00134335">
            <w:pPr>
              <w:spacing w:after="0" w:line="240" w:lineRule="auto"/>
              <w:jc w:val="center"/>
              <w:rPr>
                <w:rFonts w:ascii="Arial" w:eastAsia="Calibri" w:hAnsi="Arial" w:cs="Arial"/>
              </w:rPr>
            </w:pPr>
            <w:r w:rsidRPr="003E7910">
              <w:rPr>
                <w:rFonts w:ascii="Arial" w:eastAsia="Calibri" w:hAnsi="Arial" w:cs="Arial"/>
              </w:rPr>
              <w:t>(</w:t>
            </w:r>
            <w:r w:rsidR="001D20EB" w:rsidRPr="003E7910">
              <w:rPr>
                <w:rFonts w:ascii="Arial" w:eastAsia="Calibri" w:hAnsi="Arial" w:cs="Arial"/>
              </w:rPr>
              <w:t>10</w:t>
            </w:r>
            <w:r w:rsidRPr="003E7910">
              <w:rPr>
                <w:rFonts w:ascii="Arial" w:eastAsia="Calibri" w:hAnsi="Arial" w:cs="Arial"/>
              </w:rPr>
              <w:t>/</w:t>
            </w:r>
            <w:r w:rsidR="001D20EB" w:rsidRPr="003E7910">
              <w:rPr>
                <w:rFonts w:ascii="Arial" w:eastAsia="Calibri" w:hAnsi="Arial" w:cs="Arial"/>
              </w:rPr>
              <w:t>5</w:t>
            </w:r>
            <w:r w:rsidRPr="003E7910">
              <w:rPr>
                <w:rFonts w:ascii="Arial" w:eastAsia="Calibri" w:hAnsi="Arial" w:cs="Arial"/>
              </w:rPr>
              <w:t>)</w:t>
            </w:r>
          </w:p>
        </w:tc>
        <w:tc>
          <w:tcPr>
            <w:tcW w:w="2700" w:type="dxa"/>
            <w:shd w:val="clear" w:color="auto" w:fill="auto"/>
            <w:vAlign w:val="center"/>
          </w:tcPr>
          <w:p w14:paraId="5F751E88" w14:textId="77777777" w:rsidR="009F66E3" w:rsidRPr="003E7910" w:rsidRDefault="009F66E3" w:rsidP="0095515A">
            <w:pPr>
              <w:spacing w:after="0" w:line="240" w:lineRule="auto"/>
              <w:jc w:val="center"/>
              <w:rPr>
                <w:rFonts w:ascii="Arial" w:eastAsia="Calibri" w:hAnsi="Arial" w:cs="Arial"/>
              </w:rPr>
            </w:pPr>
            <w:r w:rsidRPr="003E7910">
              <w:rPr>
                <w:rFonts w:ascii="Arial" w:eastAsia="Calibri" w:hAnsi="Arial" w:cs="Arial"/>
              </w:rPr>
              <w:t>Cost lei/tonă</w:t>
            </w:r>
          </w:p>
        </w:tc>
        <w:tc>
          <w:tcPr>
            <w:tcW w:w="5531" w:type="dxa"/>
            <w:shd w:val="clear" w:color="auto" w:fill="auto"/>
          </w:tcPr>
          <w:p w14:paraId="2B2136C0" w14:textId="0E38EB0B" w:rsidR="009F66E3" w:rsidRPr="003E7910" w:rsidRDefault="008F780F" w:rsidP="00134335">
            <w:pPr>
              <w:spacing w:after="0" w:line="240" w:lineRule="auto"/>
              <w:jc w:val="right"/>
              <w:rPr>
                <w:rFonts w:ascii="Arial" w:eastAsia="Calibri" w:hAnsi="Arial" w:cs="Arial"/>
              </w:rPr>
            </w:pPr>
            <w:r w:rsidRPr="003E7910">
              <w:rPr>
                <w:rFonts w:ascii="Arial" w:eastAsia="Calibri" w:hAnsi="Arial" w:cs="Arial"/>
              </w:rPr>
              <w:t>42</w:t>
            </w:r>
            <w:r w:rsidR="00C34672" w:rsidRPr="003E7910">
              <w:rPr>
                <w:rFonts w:ascii="Arial" w:eastAsia="Calibri" w:hAnsi="Arial" w:cs="Arial"/>
              </w:rPr>
              <w:t>7,06</w:t>
            </w:r>
          </w:p>
        </w:tc>
      </w:tr>
    </w:tbl>
    <w:p w14:paraId="5254E0F5" w14:textId="77777777" w:rsidR="009F66E3" w:rsidRPr="003E7910" w:rsidRDefault="009F66E3" w:rsidP="009F66E3">
      <w:pPr>
        <w:pStyle w:val="ListParagraph"/>
        <w:spacing w:after="0" w:line="240" w:lineRule="auto"/>
        <w:ind w:left="0"/>
        <w:jc w:val="both"/>
        <w:rPr>
          <w:rFonts w:ascii="Arial" w:hAnsi="Arial" w:cs="Arial"/>
          <w:sz w:val="24"/>
          <w:szCs w:val="24"/>
          <w:lang w:val="pt-PT"/>
        </w:rPr>
      </w:pPr>
    </w:p>
    <w:p w14:paraId="48723F08" w14:textId="7A893505" w:rsidR="009F66E3" w:rsidRPr="003E7910" w:rsidRDefault="009F66E3" w:rsidP="00184E38">
      <w:pPr>
        <w:pStyle w:val="ListParagraph"/>
        <w:spacing w:after="0" w:line="240" w:lineRule="auto"/>
        <w:ind w:left="-90" w:firstLine="90"/>
        <w:jc w:val="both"/>
        <w:rPr>
          <w:rFonts w:ascii="Arial" w:hAnsi="Arial" w:cs="Arial"/>
          <w:sz w:val="24"/>
          <w:szCs w:val="24"/>
          <w:lang w:val="pt-PT"/>
        </w:rPr>
      </w:pPr>
      <w:bookmarkStart w:id="2" w:name="_Hlk71549691"/>
      <w:r w:rsidRPr="003E7910">
        <w:rPr>
          <w:rFonts w:ascii="Arial" w:hAnsi="Arial" w:cs="Arial"/>
          <w:sz w:val="24"/>
          <w:szCs w:val="24"/>
          <w:lang w:val="pt-PT"/>
        </w:rPr>
        <w:t xml:space="preserve">pentru activitatea de transfer       </w:t>
      </w:r>
    </w:p>
    <w:tbl>
      <w:tblPr>
        <w:tblW w:w="9810" w:type="dxa"/>
        <w:tblInd w:w="18" w:type="dxa"/>
        <w:tblLook w:val="04A0" w:firstRow="1" w:lastRow="0" w:firstColumn="1" w:lastColumn="0" w:noHBand="0" w:noVBand="1"/>
      </w:tblPr>
      <w:tblGrid>
        <w:gridCol w:w="1592"/>
        <w:gridCol w:w="2700"/>
        <w:gridCol w:w="5518"/>
      </w:tblGrid>
      <w:tr w:rsidR="003E7910" w:rsidRPr="003E7910" w14:paraId="38C7432F" w14:textId="77777777" w:rsidTr="0095515A">
        <w:trPr>
          <w:trHeight w:val="520"/>
        </w:trPr>
        <w:tc>
          <w:tcPr>
            <w:tcW w:w="1592" w:type="dxa"/>
            <w:tcBorders>
              <w:top w:val="single" w:sz="8" w:space="0" w:color="auto"/>
              <w:left w:val="single" w:sz="8" w:space="0" w:color="auto"/>
              <w:bottom w:val="single" w:sz="4" w:space="0" w:color="auto"/>
              <w:right w:val="single" w:sz="4" w:space="0" w:color="auto"/>
            </w:tcBorders>
            <w:vAlign w:val="center"/>
          </w:tcPr>
          <w:p w14:paraId="61E9027A" w14:textId="4F283A9D"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1</w:t>
            </w:r>
          </w:p>
        </w:tc>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10E3BA" w14:textId="47BA3FA3"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 xml:space="preserve">Cost </w:t>
            </w:r>
            <w:proofErr w:type="spellStart"/>
            <w:r w:rsidRPr="003E7910">
              <w:rPr>
                <w:rFonts w:ascii="Arial" w:hAnsi="Arial" w:cs="Arial"/>
                <w:lang w:val="en-US" w:eastAsia="en-US"/>
              </w:rPr>
              <w:t>operare</w:t>
            </w:r>
            <w:proofErr w:type="spellEnd"/>
            <w:r w:rsidRPr="003E7910">
              <w:rPr>
                <w:rFonts w:ascii="Arial" w:hAnsi="Arial" w:cs="Arial"/>
                <w:lang w:val="en-US" w:eastAsia="en-US"/>
              </w:rPr>
              <w:t xml:space="preserve"> euro</w:t>
            </w:r>
          </w:p>
          <w:p w14:paraId="79FD3580" w14:textId="026C5DDB"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 xml:space="preserve">cf. </w:t>
            </w:r>
            <w:r w:rsidR="001D20EB" w:rsidRPr="003E7910">
              <w:rPr>
                <w:rFonts w:ascii="Arial" w:hAnsi="Arial" w:cs="Arial"/>
                <w:lang w:val="en-US" w:eastAsia="en-US"/>
              </w:rPr>
              <w:t>PJGD</w:t>
            </w:r>
          </w:p>
        </w:tc>
        <w:tc>
          <w:tcPr>
            <w:tcW w:w="5518" w:type="dxa"/>
            <w:tcBorders>
              <w:top w:val="single" w:sz="8" w:space="0" w:color="auto"/>
              <w:left w:val="nil"/>
              <w:bottom w:val="single" w:sz="4" w:space="0" w:color="auto"/>
              <w:right w:val="single" w:sz="8" w:space="0" w:color="auto"/>
            </w:tcBorders>
            <w:shd w:val="clear" w:color="auto" w:fill="FFFFFF"/>
            <w:noWrap/>
            <w:vAlign w:val="center"/>
            <w:hideMark/>
          </w:tcPr>
          <w:p w14:paraId="01FA7507" w14:textId="77777777" w:rsidR="009F66E3" w:rsidRPr="003E7910" w:rsidRDefault="009F66E3" w:rsidP="00134335">
            <w:pPr>
              <w:spacing w:after="0" w:line="240" w:lineRule="auto"/>
              <w:jc w:val="right"/>
              <w:rPr>
                <w:rFonts w:ascii="Arial" w:hAnsi="Arial" w:cs="Arial"/>
                <w:lang w:val="en-US" w:eastAsia="en-US"/>
              </w:rPr>
            </w:pPr>
          </w:p>
          <w:p w14:paraId="00683509" w14:textId="77777777"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15,1</w:t>
            </w:r>
          </w:p>
        </w:tc>
      </w:tr>
      <w:tr w:rsidR="003E7910" w:rsidRPr="003E7910" w14:paraId="721CA58E" w14:textId="77777777" w:rsidTr="0095515A">
        <w:trPr>
          <w:trHeight w:val="350"/>
        </w:trPr>
        <w:tc>
          <w:tcPr>
            <w:tcW w:w="1592" w:type="dxa"/>
            <w:tcBorders>
              <w:top w:val="nil"/>
              <w:left w:val="single" w:sz="8" w:space="0" w:color="auto"/>
              <w:bottom w:val="single" w:sz="4" w:space="0" w:color="auto"/>
              <w:right w:val="single" w:sz="4" w:space="0" w:color="auto"/>
            </w:tcBorders>
            <w:vAlign w:val="center"/>
          </w:tcPr>
          <w:p w14:paraId="4F69334A" w14:textId="555D702D"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2</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1E189EF" w14:textId="77777777" w:rsidR="009F66E3" w:rsidRPr="003E7910" w:rsidRDefault="009F66E3" w:rsidP="0095515A">
            <w:pPr>
              <w:spacing w:after="0" w:line="240" w:lineRule="auto"/>
              <w:jc w:val="center"/>
              <w:rPr>
                <w:rFonts w:ascii="Arial" w:hAnsi="Arial" w:cs="Arial"/>
                <w:lang w:val="en-US" w:eastAsia="en-US"/>
              </w:rPr>
            </w:pPr>
            <w:proofErr w:type="gramStart"/>
            <w:r w:rsidRPr="003E7910">
              <w:rPr>
                <w:rFonts w:ascii="Arial" w:hAnsi="Arial" w:cs="Arial"/>
                <w:lang w:val="en-US" w:eastAsia="en-US"/>
              </w:rPr>
              <w:t>Curs</w:t>
            </w:r>
            <w:proofErr w:type="gramEnd"/>
            <w:r w:rsidRPr="003E7910">
              <w:rPr>
                <w:rFonts w:ascii="Arial" w:hAnsi="Arial" w:cs="Arial"/>
                <w:lang w:val="en-US" w:eastAsia="en-US"/>
              </w:rPr>
              <w:t xml:space="preserve"> euro leu</w:t>
            </w:r>
          </w:p>
        </w:tc>
        <w:tc>
          <w:tcPr>
            <w:tcW w:w="5518" w:type="dxa"/>
            <w:tcBorders>
              <w:top w:val="nil"/>
              <w:left w:val="nil"/>
              <w:bottom w:val="single" w:sz="4" w:space="0" w:color="auto"/>
              <w:right w:val="single" w:sz="8" w:space="0" w:color="auto"/>
            </w:tcBorders>
            <w:shd w:val="clear" w:color="auto" w:fill="auto"/>
            <w:noWrap/>
            <w:vAlign w:val="center"/>
            <w:hideMark/>
          </w:tcPr>
          <w:p w14:paraId="14754675" w14:textId="77777777"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4,93</w:t>
            </w:r>
          </w:p>
        </w:tc>
      </w:tr>
      <w:tr w:rsidR="003E7910" w:rsidRPr="003E7910" w14:paraId="01461928" w14:textId="77777777" w:rsidTr="0095515A">
        <w:trPr>
          <w:trHeight w:val="350"/>
        </w:trPr>
        <w:tc>
          <w:tcPr>
            <w:tcW w:w="1592" w:type="dxa"/>
            <w:tcBorders>
              <w:top w:val="nil"/>
              <w:left w:val="single" w:sz="8" w:space="0" w:color="auto"/>
              <w:bottom w:val="single" w:sz="4" w:space="0" w:color="auto"/>
              <w:right w:val="single" w:sz="4" w:space="0" w:color="auto"/>
            </w:tcBorders>
            <w:vAlign w:val="center"/>
          </w:tcPr>
          <w:p w14:paraId="41E1870F" w14:textId="793FD218" w:rsidR="005E1EA0" w:rsidRPr="003E7910" w:rsidRDefault="005E1EA0" w:rsidP="0095515A">
            <w:pPr>
              <w:spacing w:after="0" w:line="240" w:lineRule="auto"/>
              <w:jc w:val="center"/>
              <w:rPr>
                <w:rFonts w:ascii="Arial" w:hAnsi="Arial" w:cs="Arial"/>
              </w:rPr>
            </w:pPr>
            <w:r w:rsidRPr="003E7910">
              <w:rPr>
                <w:rFonts w:ascii="Arial" w:hAnsi="Arial" w:cs="Arial"/>
              </w:rPr>
              <w:t>3</w:t>
            </w:r>
          </w:p>
        </w:tc>
        <w:tc>
          <w:tcPr>
            <w:tcW w:w="2700" w:type="dxa"/>
            <w:tcBorders>
              <w:top w:val="nil"/>
              <w:left w:val="single" w:sz="8" w:space="0" w:color="auto"/>
              <w:bottom w:val="single" w:sz="4" w:space="0" w:color="auto"/>
              <w:right w:val="single" w:sz="4" w:space="0" w:color="auto"/>
            </w:tcBorders>
            <w:shd w:val="clear" w:color="auto" w:fill="auto"/>
            <w:vAlign w:val="center"/>
          </w:tcPr>
          <w:p w14:paraId="04073081" w14:textId="77D61A3C" w:rsidR="005E1EA0" w:rsidRPr="003E7910" w:rsidRDefault="005E1EA0" w:rsidP="0095515A">
            <w:pPr>
              <w:spacing w:after="0" w:line="240" w:lineRule="auto"/>
              <w:jc w:val="center"/>
              <w:rPr>
                <w:rFonts w:ascii="Arial" w:hAnsi="Arial" w:cs="Arial"/>
                <w:lang w:val="en-US" w:eastAsia="en-US"/>
              </w:rPr>
            </w:pPr>
            <w:r w:rsidRPr="003E7910">
              <w:rPr>
                <w:rFonts w:ascii="Arial" w:hAnsi="Arial" w:cs="Arial"/>
                <w:lang w:val="en-US" w:eastAsia="en-US"/>
              </w:rPr>
              <w:t>IPC*</w:t>
            </w:r>
          </w:p>
        </w:tc>
        <w:tc>
          <w:tcPr>
            <w:tcW w:w="5518" w:type="dxa"/>
            <w:tcBorders>
              <w:top w:val="nil"/>
              <w:left w:val="nil"/>
              <w:bottom w:val="single" w:sz="4" w:space="0" w:color="auto"/>
              <w:right w:val="single" w:sz="8" w:space="0" w:color="auto"/>
            </w:tcBorders>
            <w:shd w:val="clear" w:color="auto" w:fill="auto"/>
            <w:noWrap/>
            <w:vAlign w:val="center"/>
          </w:tcPr>
          <w:p w14:paraId="22DC877A" w14:textId="3E25DB7F" w:rsidR="005E1EA0" w:rsidRPr="003E7910" w:rsidRDefault="005C50E9" w:rsidP="00134335">
            <w:pPr>
              <w:spacing w:after="0" w:line="240" w:lineRule="auto"/>
              <w:jc w:val="right"/>
              <w:rPr>
                <w:rFonts w:ascii="Arial" w:hAnsi="Arial" w:cs="Arial"/>
                <w:lang w:val="en-US" w:eastAsia="en-US"/>
              </w:rPr>
            </w:pPr>
            <w:r w:rsidRPr="003E7910">
              <w:rPr>
                <w:rFonts w:ascii="Arial" w:hAnsi="Arial" w:cs="Arial"/>
              </w:rPr>
              <w:t>6,19</w:t>
            </w:r>
          </w:p>
        </w:tc>
      </w:tr>
      <w:tr w:rsidR="003E7910" w:rsidRPr="003E7910" w14:paraId="260E8B1A" w14:textId="77777777" w:rsidTr="0095515A">
        <w:trPr>
          <w:trHeight w:val="530"/>
        </w:trPr>
        <w:tc>
          <w:tcPr>
            <w:tcW w:w="1592" w:type="dxa"/>
            <w:tcBorders>
              <w:top w:val="nil"/>
              <w:left w:val="single" w:sz="8" w:space="0" w:color="auto"/>
              <w:bottom w:val="single" w:sz="4" w:space="0" w:color="auto"/>
              <w:right w:val="single" w:sz="4" w:space="0" w:color="auto"/>
            </w:tcBorders>
            <w:vAlign w:val="center"/>
          </w:tcPr>
          <w:p w14:paraId="50083B7C" w14:textId="7CA551B3" w:rsidR="009F66E3" w:rsidRPr="003E7910" w:rsidRDefault="005E1EA0" w:rsidP="0095515A">
            <w:pPr>
              <w:pStyle w:val="ListParagraph"/>
              <w:spacing w:after="0" w:line="240" w:lineRule="auto"/>
              <w:ind w:left="142"/>
              <w:jc w:val="center"/>
              <w:rPr>
                <w:rFonts w:ascii="Arial" w:hAnsi="Arial" w:cs="Arial"/>
              </w:rPr>
            </w:pPr>
            <w:r w:rsidRPr="003E7910">
              <w:rPr>
                <w:rFonts w:ascii="Arial" w:hAnsi="Arial" w:cs="Arial"/>
              </w:rPr>
              <w:t>4</w:t>
            </w:r>
          </w:p>
          <w:p w14:paraId="66DEEA79" w14:textId="458BB06B"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(1x2</w:t>
            </w:r>
            <w:r w:rsidR="005E1EA0" w:rsidRPr="003E7910">
              <w:rPr>
                <w:rFonts w:ascii="Arial" w:hAnsi="Arial" w:cs="Arial"/>
              </w:rPr>
              <w:t>+3</w:t>
            </w:r>
            <w:r w:rsidRPr="003E7910">
              <w:rPr>
                <w:rFonts w:ascii="Arial" w:hAnsi="Arial" w:cs="Arial"/>
              </w:rPr>
              <w:t>)</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0D6096A" w14:textId="77777777"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 xml:space="preserve">Cost </w:t>
            </w:r>
            <w:proofErr w:type="spellStart"/>
            <w:r w:rsidRPr="003E7910">
              <w:rPr>
                <w:rFonts w:ascii="Arial" w:hAnsi="Arial" w:cs="Arial"/>
                <w:lang w:val="en-US" w:eastAsia="en-US"/>
              </w:rPr>
              <w:t>operare</w:t>
            </w:r>
            <w:proofErr w:type="spellEnd"/>
            <w:r w:rsidRPr="003E7910">
              <w:rPr>
                <w:rFonts w:ascii="Arial" w:hAnsi="Arial" w:cs="Arial"/>
                <w:lang w:val="en-US" w:eastAsia="en-US"/>
              </w:rPr>
              <w:t xml:space="preserve"> lei/</w:t>
            </w:r>
            <w:proofErr w:type="spellStart"/>
            <w:r w:rsidRPr="003E7910">
              <w:rPr>
                <w:rFonts w:ascii="Arial" w:hAnsi="Arial" w:cs="Arial"/>
                <w:lang w:val="en-US" w:eastAsia="en-US"/>
              </w:rPr>
              <w:t>tonă</w:t>
            </w:r>
            <w:proofErr w:type="spellEnd"/>
          </w:p>
        </w:tc>
        <w:tc>
          <w:tcPr>
            <w:tcW w:w="5518" w:type="dxa"/>
            <w:tcBorders>
              <w:top w:val="nil"/>
              <w:left w:val="nil"/>
              <w:bottom w:val="single" w:sz="4" w:space="0" w:color="auto"/>
              <w:right w:val="single" w:sz="8" w:space="0" w:color="auto"/>
            </w:tcBorders>
            <w:shd w:val="clear" w:color="auto" w:fill="auto"/>
            <w:noWrap/>
            <w:vAlign w:val="center"/>
            <w:hideMark/>
          </w:tcPr>
          <w:p w14:paraId="7E33D8BB" w14:textId="77777777"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80,35</w:t>
            </w:r>
          </w:p>
        </w:tc>
      </w:tr>
      <w:tr w:rsidR="003E7910" w:rsidRPr="003E7910" w14:paraId="1F7AE91C" w14:textId="77777777" w:rsidTr="0095515A">
        <w:trPr>
          <w:trHeight w:val="315"/>
        </w:trPr>
        <w:tc>
          <w:tcPr>
            <w:tcW w:w="1592" w:type="dxa"/>
            <w:tcBorders>
              <w:top w:val="nil"/>
              <w:left w:val="single" w:sz="8" w:space="0" w:color="auto"/>
              <w:bottom w:val="single" w:sz="8" w:space="0" w:color="auto"/>
              <w:right w:val="single" w:sz="4" w:space="0" w:color="auto"/>
            </w:tcBorders>
            <w:vAlign w:val="center"/>
          </w:tcPr>
          <w:p w14:paraId="16FB2004" w14:textId="6D3C3AAF" w:rsidR="009F66E3" w:rsidRPr="003E7910" w:rsidRDefault="005E1EA0" w:rsidP="0095515A">
            <w:pPr>
              <w:spacing w:after="0" w:line="240" w:lineRule="auto"/>
              <w:jc w:val="center"/>
              <w:rPr>
                <w:rFonts w:ascii="Arial" w:hAnsi="Arial" w:cs="Arial"/>
                <w:lang w:val="en-US" w:eastAsia="en-US"/>
              </w:rPr>
            </w:pPr>
            <w:r w:rsidRPr="003E7910">
              <w:rPr>
                <w:rFonts w:ascii="Arial" w:hAnsi="Arial" w:cs="Arial"/>
              </w:rPr>
              <w:t>5</w:t>
            </w:r>
          </w:p>
        </w:tc>
        <w:tc>
          <w:tcPr>
            <w:tcW w:w="2700" w:type="dxa"/>
            <w:tcBorders>
              <w:top w:val="nil"/>
              <w:left w:val="single" w:sz="8" w:space="0" w:color="auto"/>
              <w:bottom w:val="single" w:sz="8" w:space="0" w:color="auto"/>
              <w:right w:val="single" w:sz="4" w:space="0" w:color="auto"/>
            </w:tcBorders>
            <w:shd w:val="clear" w:color="auto" w:fill="auto"/>
            <w:noWrap/>
            <w:vAlign w:val="center"/>
            <w:hideMark/>
          </w:tcPr>
          <w:p w14:paraId="7319ACC3" w14:textId="77777777" w:rsidR="009F66E3" w:rsidRPr="003E7910" w:rsidRDefault="009F66E3" w:rsidP="0095515A">
            <w:pPr>
              <w:spacing w:after="0" w:line="240" w:lineRule="auto"/>
              <w:jc w:val="center"/>
              <w:rPr>
                <w:rFonts w:ascii="Arial" w:hAnsi="Arial" w:cs="Arial"/>
                <w:lang w:val="en-US" w:eastAsia="en-US"/>
              </w:rPr>
            </w:pPr>
            <w:proofErr w:type="spellStart"/>
            <w:r w:rsidRPr="003E7910">
              <w:rPr>
                <w:rFonts w:ascii="Arial" w:hAnsi="Arial" w:cs="Arial"/>
                <w:lang w:val="en-US" w:eastAsia="en-US"/>
              </w:rPr>
              <w:t>Cantitate</w:t>
            </w:r>
            <w:proofErr w:type="spellEnd"/>
          </w:p>
          <w:p w14:paraId="3B07FC71" w14:textId="322955D9" w:rsidR="008A0939" w:rsidRPr="003E7910" w:rsidRDefault="008A0939" w:rsidP="0095515A">
            <w:pPr>
              <w:spacing w:after="0" w:line="240" w:lineRule="auto"/>
              <w:jc w:val="center"/>
              <w:rPr>
                <w:rFonts w:ascii="Arial" w:hAnsi="Arial" w:cs="Arial"/>
                <w:lang w:val="en-US" w:eastAsia="en-US"/>
              </w:rPr>
            </w:pPr>
            <w:r w:rsidRPr="003E7910">
              <w:rPr>
                <w:rFonts w:ascii="Arial" w:hAnsi="Arial" w:cs="Arial"/>
                <w:lang w:val="en-US" w:eastAsia="en-US"/>
              </w:rPr>
              <w:t>Cf. CS</w:t>
            </w:r>
          </w:p>
        </w:tc>
        <w:tc>
          <w:tcPr>
            <w:tcW w:w="5518" w:type="dxa"/>
            <w:tcBorders>
              <w:top w:val="nil"/>
              <w:left w:val="nil"/>
              <w:bottom w:val="single" w:sz="8" w:space="0" w:color="auto"/>
              <w:right w:val="single" w:sz="8" w:space="0" w:color="auto"/>
            </w:tcBorders>
            <w:shd w:val="clear" w:color="auto" w:fill="FFFFFF"/>
            <w:noWrap/>
            <w:vAlign w:val="center"/>
            <w:hideMark/>
          </w:tcPr>
          <w:p w14:paraId="3C6C3D5D" w14:textId="77777777" w:rsidR="009F66E3" w:rsidRPr="003E7910" w:rsidRDefault="009F66E3" w:rsidP="00134335">
            <w:pPr>
              <w:spacing w:after="0" w:line="240" w:lineRule="auto"/>
              <w:jc w:val="right"/>
              <w:rPr>
                <w:rFonts w:ascii="Arial" w:hAnsi="Arial" w:cs="Arial"/>
                <w:b/>
                <w:bCs/>
                <w:lang w:val="en-US" w:eastAsia="en-US"/>
              </w:rPr>
            </w:pPr>
            <w:r w:rsidRPr="003E7910">
              <w:rPr>
                <w:rFonts w:ascii="Arial" w:hAnsi="Arial" w:cs="Arial"/>
                <w:b/>
                <w:bCs/>
                <w:lang w:val="en-US" w:eastAsia="en-US"/>
              </w:rPr>
              <w:t>15</w:t>
            </w:r>
            <w:r w:rsidR="006F5D95" w:rsidRPr="003E7910">
              <w:rPr>
                <w:rFonts w:ascii="Arial" w:hAnsi="Arial" w:cs="Arial"/>
                <w:b/>
                <w:bCs/>
                <w:lang w:val="en-US" w:eastAsia="en-US"/>
              </w:rPr>
              <w:t>.</w:t>
            </w:r>
            <w:r w:rsidRPr="003E7910">
              <w:rPr>
                <w:rFonts w:ascii="Arial" w:hAnsi="Arial" w:cs="Arial"/>
                <w:b/>
                <w:bCs/>
                <w:lang w:val="en-US" w:eastAsia="en-US"/>
              </w:rPr>
              <w:t>264,67</w:t>
            </w:r>
          </w:p>
        </w:tc>
      </w:tr>
      <w:tr w:rsidR="003E7910" w:rsidRPr="003E7910" w14:paraId="6A60E202" w14:textId="77777777" w:rsidTr="0095515A">
        <w:trPr>
          <w:trHeight w:val="547"/>
        </w:trPr>
        <w:tc>
          <w:tcPr>
            <w:tcW w:w="1592" w:type="dxa"/>
            <w:tcBorders>
              <w:top w:val="nil"/>
              <w:left w:val="single" w:sz="8" w:space="0" w:color="auto"/>
              <w:bottom w:val="single" w:sz="4" w:space="0" w:color="auto"/>
              <w:right w:val="single" w:sz="4" w:space="0" w:color="auto"/>
            </w:tcBorders>
            <w:vAlign w:val="center"/>
          </w:tcPr>
          <w:p w14:paraId="494DA639" w14:textId="7589BD20" w:rsidR="009F66E3" w:rsidRPr="003E7910" w:rsidRDefault="005E1EA0" w:rsidP="0095515A">
            <w:pPr>
              <w:pStyle w:val="ListParagraph"/>
              <w:spacing w:after="0" w:line="240" w:lineRule="auto"/>
              <w:ind w:left="142"/>
              <w:jc w:val="center"/>
              <w:rPr>
                <w:rFonts w:ascii="Arial" w:hAnsi="Arial" w:cs="Arial"/>
              </w:rPr>
            </w:pPr>
            <w:r w:rsidRPr="003E7910">
              <w:rPr>
                <w:rFonts w:ascii="Arial" w:hAnsi="Arial" w:cs="Arial"/>
              </w:rPr>
              <w:t>6</w:t>
            </w:r>
          </w:p>
          <w:p w14:paraId="42EEA462" w14:textId="55BCD20A"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w:t>
            </w:r>
            <w:r w:rsidR="005E1EA0" w:rsidRPr="003E7910">
              <w:rPr>
                <w:rFonts w:ascii="Arial" w:hAnsi="Arial" w:cs="Arial"/>
              </w:rPr>
              <w:t>4</w:t>
            </w:r>
            <w:r w:rsidRPr="003E7910">
              <w:rPr>
                <w:rFonts w:ascii="Arial" w:hAnsi="Arial" w:cs="Arial"/>
              </w:rPr>
              <w:t>x</w:t>
            </w:r>
            <w:r w:rsidR="005E1EA0" w:rsidRPr="003E7910">
              <w:rPr>
                <w:rFonts w:ascii="Arial" w:hAnsi="Arial" w:cs="Arial"/>
              </w:rPr>
              <w:t>5</w:t>
            </w:r>
            <w:r w:rsidRPr="003E7910">
              <w:rPr>
                <w:rFonts w:ascii="Arial" w:hAnsi="Arial" w:cs="Arial"/>
              </w:rPr>
              <w:t>)</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58252EF9" w14:textId="77777777"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 xml:space="preserve">Cost total </w:t>
            </w:r>
            <w:proofErr w:type="spellStart"/>
            <w:r w:rsidRPr="003E7910">
              <w:rPr>
                <w:rFonts w:ascii="Arial" w:hAnsi="Arial" w:cs="Arial"/>
                <w:lang w:val="en-US" w:eastAsia="en-US"/>
              </w:rPr>
              <w:t>operare</w:t>
            </w:r>
            <w:proofErr w:type="spellEnd"/>
            <w:r w:rsidRPr="003E7910">
              <w:rPr>
                <w:rFonts w:ascii="Arial" w:hAnsi="Arial" w:cs="Arial"/>
                <w:lang w:val="en-US" w:eastAsia="en-US"/>
              </w:rPr>
              <w:t xml:space="preserve"> </w:t>
            </w:r>
            <w:proofErr w:type="spellStart"/>
            <w:r w:rsidRPr="003E7910">
              <w:rPr>
                <w:rFonts w:ascii="Arial" w:hAnsi="Arial" w:cs="Arial"/>
                <w:lang w:val="en-US" w:eastAsia="en-US"/>
              </w:rPr>
              <w:t>anual</w:t>
            </w:r>
            <w:proofErr w:type="spellEnd"/>
          </w:p>
        </w:tc>
        <w:tc>
          <w:tcPr>
            <w:tcW w:w="5518" w:type="dxa"/>
            <w:tcBorders>
              <w:top w:val="nil"/>
              <w:left w:val="nil"/>
              <w:bottom w:val="single" w:sz="4" w:space="0" w:color="auto"/>
              <w:right w:val="single" w:sz="8" w:space="0" w:color="auto"/>
            </w:tcBorders>
            <w:shd w:val="clear" w:color="auto" w:fill="auto"/>
            <w:noWrap/>
            <w:vAlign w:val="center"/>
            <w:hideMark/>
          </w:tcPr>
          <w:p w14:paraId="2587EB76" w14:textId="5DCEFCD1"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1.226.5</w:t>
            </w:r>
            <w:r w:rsidR="008B38D1" w:rsidRPr="003E7910">
              <w:rPr>
                <w:rFonts w:ascii="Arial" w:hAnsi="Arial" w:cs="Arial"/>
                <w:lang w:val="en-US" w:eastAsia="en-US"/>
              </w:rPr>
              <w:t>16</w:t>
            </w:r>
            <w:r w:rsidRPr="003E7910">
              <w:rPr>
                <w:rFonts w:ascii="Arial" w:hAnsi="Arial" w:cs="Arial"/>
                <w:lang w:val="en-US" w:eastAsia="en-US"/>
              </w:rPr>
              <w:t>,</w:t>
            </w:r>
            <w:r w:rsidR="008B38D1" w:rsidRPr="003E7910">
              <w:rPr>
                <w:rFonts w:ascii="Arial" w:hAnsi="Arial" w:cs="Arial"/>
                <w:lang w:val="en-US" w:eastAsia="en-US"/>
              </w:rPr>
              <w:t>2</w:t>
            </w:r>
            <w:r w:rsidR="00461BBB" w:rsidRPr="003E7910">
              <w:rPr>
                <w:rFonts w:ascii="Arial" w:hAnsi="Arial" w:cs="Arial"/>
                <w:lang w:val="en-US" w:eastAsia="en-US"/>
              </w:rPr>
              <w:t>3</w:t>
            </w:r>
          </w:p>
        </w:tc>
      </w:tr>
      <w:tr w:rsidR="003E7910" w:rsidRPr="003E7910" w14:paraId="480B5C6C" w14:textId="77777777" w:rsidTr="0095515A">
        <w:trPr>
          <w:trHeight w:val="282"/>
        </w:trPr>
        <w:tc>
          <w:tcPr>
            <w:tcW w:w="1592" w:type="dxa"/>
            <w:tcBorders>
              <w:top w:val="nil"/>
              <w:left w:val="single" w:sz="8" w:space="0" w:color="auto"/>
              <w:bottom w:val="single" w:sz="4" w:space="0" w:color="auto"/>
              <w:right w:val="single" w:sz="4" w:space="0" w:color="auto"/>
            </w:tcBorders>
            <w:vAlign w:val="center"/>
          </w:tcPr>
          <w:p w14:paraId="21CB6642" w14:textId="3AA432C0" w:rsidR="009F66E3" w:rsidRPr="003E7910" w:rsidRDefault="005E1EA0" w:rsidP="0095515A">
            <w:pPr>
              <w:spacing w:after="0" w:line="240" w:lineRule="auto"/>
              <w:jc w:val="center"/>
              <w:rPr>
                <w:rFonts w:ascii="Arial" w:hAnsi="Arial" w:cs="Arial"/>
                <w:lang w:val="en-US" w:eastAsia="en-US"/>
              </w:rPr>
            </w:pPr>
            <w:r w:rsidRPr="003E7910">
              <w:rPr>
                <w:rFonts w:ascii="Arial" w:hAnsi="Arial" w:cs="Arial"/>
              </w:rPr>
              <w:t>7</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06F2E4DC" w14:textId="77777777" w:rsidR="009F66E3" w:rsidRPr="003E7910" w:rsidRDefault="009F66E3" w:rsidP="0095515A">
            <w:pPr>
              <w:spacing w:after="0" w:line="240" w:lineRule="auto"/>
              <w:jc w:val="center"/>
              <w:rPr>
                <w:rFonts w:ascii="Arial" w:hAnsi="Arial" w:cs="Arial"/>
                <w:lang w:val="en-US" w:eastAsia="en-US"/>
              </w:rPr>
            </w:pPr>
            <w:proofErr w:type="spellStart"/>
            <w:r w:rsidRPr="003E7910">
              <w:rPr>
                <w:rFonts w:ascii="Arial" w:hAnsi="Arial" w:cs="Arial"/>
                <w:lang w:val="en-US" w:eastAsia="en-US"/>
              </w:rPr>
              <w:t>Investiții</w:t>
            </w:r>
            <w:proofErr w:type="spellEnd"/>
            <w:r w:rsidRPr="003E7910">
              <w:rPr>
                <w:rFonts w:ascii="Arial" w:hAnsi="Arial" w:cs="Arial"/>
                <w:lang w:val="en-US" w:eastAsia="en-US"/>
              </w:rPr>
              <w:t xml:space="preserve"> </w:t>
            </w:r>
            <w:proofErr w:type="spellStart"/>
            <w:r w:rsidRPr="003E7910">
              <w:rPr>
                <w:rFonts w:ascii="Arial" w:hAnsi="Arial" w:cs="Arial"/>
                <w:lang w:val="en-US" w:eastAsia="en-US"/>
              </w:rPr>
              <w:t>amortizare</w:t>
            </w:r>
            <w:proofErr w:type="spellEnd"/>
          </w:p>
          <w:p w14:paraId="131EAB4D" w14:textId="1826873D" w:rsidR="008A0939" w:rsidRPr="003E7910" w:rsidRDefault="008A0939" w:rsidP="0095515A">
            <w:pPr>
              <w:spacing w:after="0" w:line="240" w:lineRule="auto"/>
              <w:jc w:val="center"/>
              <w:rPr>
                <w:rFonts w:ascii="Arial" w:hAnsi="Arial" w:cs="Arial"/>
                <w:lang w:val="en-US" w:eastAsia="en-US"/>
              </w:rPr>
            </w:pPr>
            <w:r w:rsidRPr="003E7910">
              <w:rPr>
                <w:rFonts w:ascii="Arial" w:hAnsi="Arial" w:cs="Arial"/>
                <w:lang w:val="en-US" w:eastAsia="en-US"/>
              </w:rPr>
              <w:t>Cf. CS</w:t>
            </w:r>
          </w:p>
        </w:tc>
        <w:tc>
          <w:tcPr>
            <w:tcW w:w="5518" w:type="dxa"/>
            <w:tcBorders>
              <w:top w:val="nil"/>
              <w:left w:val="nil"/>
              <w:bottom w:val="single" w:sz="4" w:space="0" w:color="auto"/>
              <w:right w:val="single" w:sz="8" w:space="0" w:color="auto"/>
            </w:tcBorders>
            <w:shd w:val="clear" w:color="auto" w:fill="auto"/>
            <w:noWrap/>
            <w:vAlign w:val="center"/>
            <w:hideMark/>
          </w:tcPr>
          <w:p w14:paraId="1A9E5ABA" w14:textId="77777777"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165.375</w:t>
            </w:r>
          </w:p>
        </w:tc>
      </w:tr>
      <w:tr w:rsidR="003E7910" w:rsidRPr="003E7910" w14:paraId="55D8DC7E" w14:textId="77777777" w:rsidTr="0095515A">
        <w:trPr>
          <w:trHeight w:val="273"/>
        </w:trPr>
        <w:tc>
          <w:tcPr>
            <w:tcW w:w="1592" w:type="dxa"/>
            <w:tcBorders>
              <w:top w:val="nil"/>
              <w:left w:val="single" w:sz="8" w:space="0" w:color="auto"/>
              <w:bottom w:val="single" w:sz="4" w:space="0" w:color="auto"/>
              <w:right w:val="single" w:sz="4" w:space="0" w:color="auto"/>
            </w:tcBorders>
            <w:vAlign w:val="center"/>
          </w:tcPr>
          <w:p w14:paraId="76E586AE" w14:textId="483BCE3C" w:rsidR="009F66E3" w:rsidRPr="003E7910" w:rsidRDefault="005E1EA0" w:rsidP="0095515A">
            <w:pPr>
              <w:spacing w:after="0" w:line="240" w:lineRule="auto"/>
              <w:jc w:val="center"/>
              <w:rPr>
                <w:rFonts w:ascii="Arial" w:hAnsi="Arial" w:cs="Arial"/>
                <w:lang w:val="en-US" w:eastAsia="en-US"/>
              </w:rPr>
            </w:pPr>
            <w:r w:rsidRPr="003E7910">
              <w:rPr>
                <w:rFonts w:ascii="Arial" w:hAnsi="Arial" w:cs="Arial"/>
              </w:rPr>
              <w:t>8</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519B90DE" w14:textId="77777777" w:rsidR="009F66E3" w:rsidRPr="003E7910" w:rsidRDefault="009F66E3" w:rsidP="0095515A">
            <w:pPr>
              <w:spacing w:after="0" w:line="240" w:lineRule="auto"/>
              <w:jc w:val="center"/>
              <w:rPr>
                <w:rFonts w:ascii="Arial" w:hAnsi="Arial" w:cs="Arial"/>
                <w:lang w:val="en-US" w:eastAsia="en-US"/>
              </w:rPr>
            </w:pPr>
            <w:proofErr w:type="spellStart"/>
            <w:r w:rsidRPr="003E7910">
              <w:rPr>
                <w:rFonts w:ascii="Arial" w:hAnsi="Arial" w:cs="Arial"/>
                <w:lang w:val="en-US" w:eastAsia="en-US"/>
              </w:rPr>
              <w:t>Redevență</w:t>
            </w:r>
            <w:proofErr w:type="spellEnd"/>
          </w:p>
          <w:p w14:paraId="5E6CAD2E" w14:textId="07084037" w:rsidR="008A0939" w:rsidRPr="003E7910" w:rsidRDefault="008A0939" w:rsidP="0095515A">
            <w:pPr>
              <w:spacing w:after="0" w:line="240" w:lineRule="auto"/>
              <w:jc w:val="center"/>
              <w:rPr>
                <w:rFonts w:ascii="Arial" w:hAnsi="Arial" w:cs="Arial"/>
                <w:lang w:val="en-US" w:eastAsia="en-US"/>
              </w:rPr>
            </w:pPr>
            <w:r w:rsidRPr="003E7910">
              <w:rPr>
                <w:rFonts w:ascii="Arial" w:hAnsi="Arial" w:cs="Arial"/>
                <w:lang w:val="en-US" w:eastAsia="en-US"/>
              </w:rPr>
              <w:lastRenderedPageBreak/>
              <w:t xml:space="preserve">Cf. </w:t>
            </w:r>
            <w:r w:rsidR="004C6577" w:rsidRPr="003E7910">
              <w:rPr>
                <w:rFonts w:ascii="Arial" w:hAnsi="Arial" w:cs="Arial"/>
                <w:lang w:val="en-US" w:eastAsia="en-US"/>
              </w:rPr>
              <w:t>contract</w:t>
            </w:r>
          </w:p>
        </w:tc>
        <w:tc>
          <w:tcPr>
            <w:tcW w:w="5518" w:type="dxa"/>
            <w:tcBorders>
              <w:top w:val="nil"/>
              <w:left w:val="nil"/>
              <w:bottom w:val="single" w:sz="4" w:space="0" w:color="auto"/>
              <w:right w:val="single" w:sz="8" w:space="0" w:color="auto"/>
            </w:tcBorders>
            <w:shd w:val="clear" w:color="auto" w:fill="auto"/>
            <w:noWrap/>
            <w:vAlign w:val="center"/>
            <w:hideMark/>
          </w:tcPr>
          <w:p w14:paraId="0A3CB42D" w14:textId="37E65ED6"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lastRenderedPageBreak/>
              <w:t>4</w:t>
            </w:r>
            <w:r w:rsidR="00302909" w:rsidRPr="003E7910">
              <w:rPr>
                <w:rFonts w:ascii="Arial" w:hAnsi="Arial" w:cs="Arial"/>
                <w:lang w:val="en-US" w:eastAsia="en-US"/>
              </w:rPr>
              <w:t>1</w:t>
            </w:r>
            <w:r w:rsidRPr="003E7910">
              <w:rPr>
                <w:rFonts w:ascii="Arial" w:hAnsi="Arial" w:cs="Arial"/>
                <w:lang w:val="en-US" w:eastAsia="en-US"/>
              </w:rPr>
              <w:t>.</w:t>
            </w:r>
            <w:r w:rsidR="00302909" w:rsidRPr="003E7910">
              <w:rPr>
                <w:rFonts w:ascii="Arial" w:hAnsi="Arial" w:cs="Arial"/>
                <w:lang w:val="en-US" w:eastAsia="en-US"/>
              </w:rPr>
              <w:t>733</w:t>
            </w:r>
            <w:r w:rsidRPr="003E7910">
              <w:rPr>
                <w:rFonts w:ascii="Arial" w:hAnsi="Arial" w:cs="Arial"/>
                <w:lang w:val="en-US" w:eastAsia="en-US"/>
              </w:rPr>
              <w:t>,</w:t>
            </w:r>
            <w:r w:rsidR="00302909" w:rsidRPr="003E7910">
              <w:rPr>
                <w:rFonts w:ascii="Arial" w:hAnsi="Arial" w:cs="Arial"/>
                <w:lang w:val="en-US" w:eastAsia="en-US"/>
              </w:rPr>
              <w:t>01</w:t>
            </w:r>
          </w:p>
        </w:tc>
      </w:tr>
      <w:tr w:rsidR="003E7910" w:rsidRPr="003E7910" w14:paraId="2E33648B" w14:textId="77777777" w:rsidTr="0095515A">
        <w:trPr>
          <w:trHeight w:val="458"/>
        </w:trPr>
        <w:tc>
          <w:tcPr>
            <w:tcW w:w="1592" w:type="dxa"/>
            <w:tcBorders>
              <w:top w:val="nil"/>
              <w:left w:val="single" w:sz="8" w:space="0" w:color="auto"/>
              <w:bottom w:val="single" w:sz="4" w:space="0" w:color="auto"/>
              <w:right w:val="single" w:sz="4" w:space="0" w:color="auto"/>
            </w:tcBorders>
            <w:vAlign w:val="center"/>
          </w:tcPr>
          <w:p w14:paraId="7B8FA5D0" w14:textId="3963AF83" w:rsidR="009F66E3" w:rsidRPr="003E7910" w:rsidRDefault="005E1EA0" w:rsidP="0095515A">
            <w:pPr>
              <w:spacing w:after="0" w:line="240" w:lineRule="auto"/>
              <w:jc w:val="center"/>
              <w:rPr>
                <w:rFonts w:ascii="Arial" w:hAnsi="Arial" w:cs="Arial"/>
                <w:lang w:val="en-US" w:eastAsia="en-US"/>
              </w:rPr>
            </w:pPr>
            <w:r w:rsidRPr="003E7910">
              <w:rPr>
                <w:rFonts w:ascii="Arial" w:hAnsi="Arial" w:cs="Arial"/>
              </w:rPr>
              <w:t>9</w:t>
            </w: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50D906CF" w14:textId="73E46A66" w:rsidR="009F66E3" w:rsidRPr="003E7910" w:rsidRDefault="009F66E3" w:rsidP="0095515A">
            <w:pPr>
              <w:spacing w:after="0" w:line="240" w:lineRule="auto"/>
              <w:jc w:val="center"/>
              <w:rPr>
                <w:rFonts w:ascii="Arial" w:hAnsi="Arial" w:cs="Arial"/>
                <w:lang w:val="en-US" w:eastAsia="en-US"/>
              </w:rPr>
            </w:pPr>
            <w:proofErr w:type="spellStart"/>
            <w:r w:rsidRPr="003E7910">
              <w:rPr>
                <w:rFonts w:ascii="Arial" w:hAnsi="Arial" w:cs="Arial"/>
                <w:lang w:val="en-US" w:eastAsia="en-US"/>
              </w:rPr>
              <w:t>Campanii</w:t>
            </w:r>
            <w:proofErr w:type="spellEnd"/>
            <w:r w:rsidRPr="003E7910">
              <w:rPr>
                <w:rFonts w:ascii="Arial" w:hAnsi="Arial" w:cs="Arial"/>
                <w:lang w:val="en-US" w:eastAsia="en-US"/>
              </w:rPr>
              <w:t xml:space="preserve"> </w:t>
            </w:r>
            <w:proofErr w:type="spellStart"/>
            <w:r w:rsidRPr="003E7910">
              <w:rPr>
                <w:rFonts w:ascii="Arial" w:hAnsi="Arial" w:cs="Arial"/>
                <w:lang w:val="en-US" w:eastAsia="en-US"/>
              </w:rPr>
              <w:t>constientizare</w:t>
            </w:r>
            <w:proofErr w:type="spellEnd"/>
            <w:r w:rsidRPr="003E7910">
              <w:rPr>
                <w:rFonts w:ascii="Arial" w:hAnsi="Arial" w:cs="Arial"/>
                <w:lang w:val="en-US" w:eastAsia="en-US"/>
              </w:rPr>
              <w:t xml:space="preserve"> (pop X 2 lei)</w:t>
            </w:r>
            <w:r w:rsidR="008A0939" w:rsidRPr="003E7910">
              <w:rPr>
                <w:rFonts w:ascii="Arial" w:hAnsi="Arial" w:cs="Arial"/>
                <w:lang w:val="en-US" w:eastAsia="en-US"/>
              </w:rPr>
              <w:t xml:space="preserve"> cf. CS</w:t>
            </w:r>
          </w:p>
        </w:tc>
        <w:tc>
          <w:tcPr>
            <w:tcW w:w="5518" w:type="dxa"/>
            <w:tcBorders>
              <w:top w:val="nil"/>
              <w:left w:val="nil"/>
              <w:bottom w:val="single" w:sz="4" w:space="0" w:color="auto"/>
              <w:right w:val="single" w:sz="8" w:space="0" w:color="auto"/>
            </w:tcBorders>
            <w:shd w:val="clear" w:color="auto" w:fill="auto"/>
            <w:noWrap/>
            <w:vAlign w:val="center"/>
            <w:hideMark/>
          </w:tcPr>
          <w:p w14:paraId="30E722EB" w14:textId="77777777"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0,00</w:t>
            </w:r>
          </w:p>
        </w:tc>
      </w:tr>
      <w:tr w:rsidR="003E7910" w:rsidRPr="003E7910" w14:paraId="4ED89B53" w14:textId="77777777" w:rsidTr="0095515A">
        <w:trPr>
          <w:trHeight w:val="485"/>
        </w:trPr>
        <w:tc>
          <w:tcPr>
            <w:tcW w:w="1592" w:type="dxa"/>
            <w:tcBorders>
              <w:top w:val="nil"/>
              <w:left w:val="single" w:sz="8" w:space="0" w:color="auto"/>
              <w:bottom w:val="nil"/>
              <w:right w:val="single" w:sz="4" w:space="0" w:color="auto"/>
            </w:tcBorders>
            <w:vAlign w:val="center"/>
          </w:tcPr>
          <w:p w14:paraId="04A4F3CE" w14:textId="77777777" w:rsidR="009F66E3" w:rsidRPr="003E7910" w:rsidRDefault="009F66E3" w:rsidP="0095515A">
            <w:pPr>
              <w:pStyle w:val="ListParagraph"/>
              <w:spacing w:after="0" w:line="240" w:lineRule="auto"/>
              <w:ind w:left="142"/>
              <w:jc w:val="center"/>
              <w:rPr>
                <w:rFonts w:ascii="Arial" w:hAnsi="Arial" w:cs="Arial"/>
              </w:rPr>
            </w:pPr>
            <w:r w:rsidRPr="003E7910">
              <w:rPr>
                <w:rFonts w:ascii="Arial" w:hAnsi="Arial" w:cs="Arial"/>
              </w:rPr>
              <w:t>10</w:t>
            </w:r>
          </w:p>
          <w:p w14:paraId="4729C801" w14:textId="398423BB"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(6+7+8+9)</w:t>
            </w:r>
          </w:p>
        </w:tc>
        <w:tc>
          <w:tcPr>
            <w:tcW w:w="2700" w:type="dxa"/>
            <w:tcBorders>
              <w:top w:val="nil"/>
              <w:left w:val="single" w:sz="8" w:space="0" w:color="auto"/>
              <w:bottom w:val="nil"/>
              <w:right w:val="single" w:sz="4" w:space="0" w:color="auto"/>
            </w:tcBorders>
            <w:shd w:val="clear" w:color="auto" w:fill="auto"/>
            <w:vAlign w:val="center"/>
            <w:hideMark/>
          </w:tcPr>
          <w:p w14:paraId="28EAA19C" w14:textId="77777777"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 xml:space="preserve">Cost total </w:t>
            </w:r>
            <w:proofErr w:type="spellStart"/>
            <w:r w:rsidRPr="003E7910">
              <w:rPr>
                <w:rFonts w:ascii="Arial" w:hAnsi="Arial" w:cs="Arial"/>
                <w:lang w:val="en-US" w:eastAsia="en-US"/>
              </w:rPr>
              <w:t>anual</w:t>
            </w:r>
            <w:proofErr w:type="spellEnd"/>
          </w:p>
        </w:tc>
        <w:tc>
          <w:tcPr>
            <w:tcW w:w="5518" w:type="dxa"/>
            <w:tcBorders>
              <w:top w:val="nil"/>
              <w:left w:val="nil"/>
              <w:bottom w:val="nil"/>
              <w:right w:val="single" w:sz="8" w:space="0" w:color="auto"/>
            </w:tcBorders>
            <w:shd w:val="clear" w:color="auto" w:fill="auto"/>
            <w:noWrap/>
            <w:vAlign w:val="center"/>
            <w:hideMark/>
          </w:tcPr>
          <w:p w14:paraId="4C46AFF1" w14:textId="057DBC7D"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1.43</w:t>
            </w:r>
            <w:r w:rsidR="00302909" w:rsidRPr="003E7910">
              <w:rPr>
                <w:rFonts w:ascii="Arial" w:hAnsi="Arial" w:cs="Arial"/>
                <w:lang w:val="en-US" w:eastAsia="en-US"/>
              </w:rPr>
              <w:t>3</w:t>
            </w:r>
            <w:r w:rsidRPr="003E7910">
              <w:rPr>
                <w:rFonts w:ascii="Arial" w:hAnsi="Arial" w:cs="Arial"/>
                <w:lang w:val="en-US" w:eastAsia="en-US"/>
              </w:rPr>
              <w:t>.6</w:t>
            </w:r>
            <w:r w:rsidR="004F6C35" w:rsidRPr="003E7910">
              <w:rPr>
                <w:rFonts w:ascii="Arial" w:hAnsi="Arial" w:cs="Arial"/>
                <w:lang w:val="en-US" w:eastAsia="en-US"/>
              </w:rPr>
              <w:t>24</w:t>
            </w:r>
            <w:r w:rsidR="00302909" w:rsidRPr="003E7910">
              <w:rPr>
                <w:rFonts w:ascii="Arial" w:hAnsi="Arial" w:cs="Arial"/>
                <w:lang w:val="en-US" w:eastAsia="en-US"/>
              </w:rPr>
              <w:t>,</w:t>
            </w:r>
            <w:r w:rsidR="004F6C35" w:rsidRPr="003E7910">
              <w:rPr>
                <w:rFonts w:ascii="Arial" w:hAnsi="Arial" w:cs="Arial"/>
                <w:lang w:val="en-US" w:eastAsia="en-US"/>
              </w:rPr>
              <w:t>2</w:t>
            </w:r>
            <w:r w:rsidR="00461BBB" w:rsidRPr="003E7910">
              <w:rPr>
                <w:rFonts w:ascii="Arial" w:hAnsi="Arial" w:cs="Arial"/>
                <w:lang w:val="en-US" w:eastAsia="en-US"/>
              </w:rPr>
              <w:t>4</w:t>
            </w:r>
          </w:p>
        </w:tc>
      </w:tr>
      <w:tr w:rsidR="003E7910" w:rsidRPr="003E7910" w14:paraId="0DAF6EEC" w14:textId="77777777" w:rsidTr="0095515A">
        <w:trPr>
          <w:trHeight w:val="497"/>
        </w:trPr>
        <w:tc>
          <w:tcPr>
            <w:tcW w:w="1592" w:type="dxa"/>
            <w:tcBorders>
              <w:top w:val="single" w:sz="8" w:space="0" w:color="auto"/>
              <w:left w:val="single" w:sz="8" w:space="0" w:color="auto"/>
              <w:bottom w:val="nil"/>
              <w:right w:val="single" w:sz="4" w:space="0" w:color="auto"/>
            </w:tcBorders>
            <w:vAlign w:val="center"/>
          </w:tcPr>
          <w:p w14:paraId="66CB92C5" w14:textId="77777777" w:rsidR="009F66E3" w:rsidRPr="003E7910" w:rsidRDefault="009F66E3" w:rsidP="0095515A">
            <w:pPr>
              <w:pStyle w:val="ListParagraph"/>
              <w:spacing w:after="0" w:line="240" w:lineRule="auto"/>
              <w:ind w:left="142"/>
              <w:jc w:val="center"/>
              <w:rPr>
                <w:rFonts w:ascii="Arial" w:hAnsi="Arial" w:cs="Arial"/>
              </w:rPr>
            </w:pPr>
            <w:r w:rsidRPr="003E7910">
              <w:rPr>
                <w:rFonts w:ascii="Arial" w:hAnsi="Arial" w:cs="Arial"/>
              </w:rPr>
              <w:t>11</w:t>
            </w:r>
          </w:p>
          <w:p w14:paraId="2ACA84AE" w14:textId="77777777" w:rsidR="009F66E3" w:rsidRPr="003E7910" w:rsidRDefault="009F66E3" w:rsidP="0095515A">
            <w:pPr>
              <w:spacing w:after="0" w:line="240" w:lineRule="auto"/>
              <w:jc w:val="center"/>
              <w:rPr>
                <w:rFonts w:ascii="Arial" w:hAnsi="Arial" w:cs="Arial"/>
                <w:b/>
                <w:bCs/>
                <w:lang w:val="en-US" w:eastAsia="en-US"/>
              </w:rPr>
            </w:pPr>
            <w:r w:rsidRPr="003E7910">
              <w:rPr>
                <w:rFonts w:ascii="Arial" w:hAnsi="Arial" w:cs="Arial"/>
              </w:rPr>
              <w:t>(10X 10 ani)</w:t>
            </w:r>
          </w:p>
        </w:tc>
        <w:tc>
          <w:tcPr>
            <w:tcW w:w="2700" w:type="dxa"/>
            <w:tcBorders>
              <w:top w:val="single" w:sz="8" w:space="0" w:color="auto"/>
              <w:left w:val="single" w:sz="8" w:space="0" w:color="auto"/>
              <w:bottom w:val="nil"/>
              <w:right w:val="single" w:sz="4" w:space="0" w:color="auto"/>
            </w:tcBorders>
            <w:shd w:val="clear" w:color="auto" w:fill="auto"/>
            <w:vAlign w:val="center"/>
            <w:hideMark/>
          </w:tcPr>
          <w:p w14:paraId="3650DD61" w14:textId="77777777" w:rsidR="009F66E3" w:rsidRPr="003E7910" w:rsidRDefault="009F66E3" w:rsidP="0095515A">
            <w:pPr>
              <w:spacing w:after="0" w:line="240" w:lineRule="auto"/>
              <w:jc w:val="center"/>
              <w:rPr>
                <w:rFonts w:ascii="Arial" w:hAnsi="Arial" w:cs="Arial"/>
                <w:b/>
                <w:bCs/>
                <w:lang w:val="en-US" w:eastAsia="en-US"/>
              </w:rPr>
            </w:pPr>
            <w:proofErr w:type="spellStart"/>
            <w:r w:rsidRPr="003E7910">
              <w:rPr>
                <w:rFonts w:ascii="Arial" w:hAnsi="Arial" w:cs="Arial"/>
                <w:b/>
                <w:bCs/>
                <w:lang w:val="en-US" w:eastAsia="en-US"/>
              </w:rPr>
              <w:t>Valoare</w:t>
            </w:r>
            <w:proofErr w:type="spellEnd"/>
            <w:r w:rsidRPr="003E7910">
              <w:rPr>
                <w:rFonts w:ascii="Arial" w:hAnsi="Arial" w:cs="Arial"/>
                <w:b/>
                <w:bCs/>
                <w:lang w:val="en-US" w:eastAsia="en-US"/>
              </w:rPr>
              <w:t xml:space="preserve"> contract</w:t>
            </w:r>
          </w:p>
          <w:p w14:paraId="5749A7BB" w14:textId="77777777" w:rsidR="009F66E3" w:rsidRPr="003E7910" w:rsidRDefault="009F66E3" w:rsidP="0095515A">
            <w:pPr>
              <w:spacing w:after="0" w:line="240" w:lineRule="auto"/>
              <w:jc w:val="center"/>
              <w:rPr>
                <w:rFonts w:ascii="Arial" w:hAnsi="Arial" w:cs="Arial"/>
                <w:b/>
                <w:bCs/>
                <w:lang w:val="en-US" w:eastAsia="en-US"/>
              </w:rPr>
            </w:pPr>
            <w:r w:rsidRPr="003E7910">
              <w:rPr>
                <w:rFonts w:ascii="Arial" w:hAnsi="Arial" w:cs="Arial"/>
                <w:b/>
                <w:bCs/>
                <w:lang w:val="en-US" w:eastAsia="en-US"/>
              </w:rPr>
              <w:t>(10 ani)</w:t>
            </w:r>
          </w:p>
        </w:tc>
        <w:tc>
          <w:tcPr>
            <w:tcW w:w="5518" w:type="dxa"/>
            <w:tcBorders>
              <w:top w:val="single" w:sz="8" w:space="0" w:color="auto"/>
              <w:left w:val="nil"/>
              <w:bottom w:val="nil"/>
              <w:right w:val="single" w:sz="8" w:space="0" w:color="auto"/>
            </w:tcBorders>
            <w:shd w:val="clear" w:color="auto" w:fill="auto"/>
            <w:noWrap/>
            <w:vAlign w:val="center"/>
            <w:hideMark/>
          </w:tcPr>
          <w:p w14:paraId="3FB49470" w14:textId="08A03A90" w:rsidR="009F66E3" w:rsidRPr="003E7910" w:rsidRDefault="009F66E3" w:rsidP="00134335">
            <w:pPr>
              <w:spacing w:after="0" w:line="240" w:lineRule="auto"/>
              <w:jc w:val="right"/>
              <w:rPr>
                <w:rFonts w:ascii="Arial" w:hAnsi="Arial" w:cs="Arial"/>
                <w:b/>
                <w:bCs/>
                <w:lang w:val="en-US" w:eastAsia="en-US"/>
              </w:rPr>
            </w:pPr>
            <w:r w:rsidRPr="003E7910">
              <w:rPr>
                <w:rFonts w:ascii="Arial" w:hAnsi="Arial" w:cs="Arial"/>
                <w:b/>
                <w:bCs/>
                <w:lang w:val="en-US" w:eastAsia="en-US"/>
              </w:rPr>
              <w:t>14.3</w:t>
            </w:r>
            <w:r w:rsidR="00531357" w:rsidRPr="003E7910">
              <w:rPr>
                <w:rFonts w:ascii="Arial" w:hAnsi="Arial" w:cs="Arial"/>
                <w:b/>
                <w:bCs/>
                <w:lang w:val="en-US" w:eastAsia="en-US"/>
              </w:rPr>
              <w:t>36.</w:t>
            </w:r>
            <w:r w:rsidR="004F6C35" w:rsidRPr="003E7910">
              <w:rPr>
                <w:rFonts w:ascii="Arial" w:hAnsi="Arial" w:cs="Arial"/>
                <w:b/>
                <w:bCs/>
                <w:lang w:val="en-US" w:eastAsia="en-US"/>
              </w:rPr>
              <w:t>242</w:t>
            </w:r>
            <w:r w:rsidR="00531357" w:rsidRPr="003E7910">
              <w:rPr>
                <w:rFonts w:ascii="Arial" w:hAnsi="Arial" w:cs="Arial"/>
                <w:b/>
                <w:bCs/>
                <w:lang w:val="en-US" w:eastAsia="en-US"/>
              </w:rPr>
              <w:t>,</w:t>
            </w:r>
            <w:r w:rsidR="00461BBB" w:rsidRPr="003E7910">
              <w:rPr>
                <w:rFonts w:ascii="Arial" w:hAnsi="Arial" w:cs="Arial"/>
                <w:b/>
                <w:bCs/>
                <w:lang w:val="en-US" w:eastAsia="en-US"/>
              </w:rPr>
              <w:t>4</w:t>
            </w:r>
          </w:p>
        </w:tc>
      </w:tr>
      <w:tr w:rsidR="009F66E3" w:rsidRPr="003E7910" w14:paraId="7B884981" w14:textId="77777777" w:rsidTr="0095515A">
        <w:trPr>
          <w:trHeight w:val="430"/>
        </w:trPr>
        <w:tc>
          <w:tcPr>
            <w:tcW w:w="1592" w:type="dxa"/>
            <w:tcBorders>
              <w:top w:val="single" w:sz="8" w:space="0" w:color="auto"/>
              <w:left w:val="single" w:sz="8" w:space="0" w:color="auto"/>
              <w:bottom w:val="single" w:sz="8" w:space="0" w:color="auto"/>
              <w:right w:val="single" w:sz="4" w:space="0" w:color="auto"/>
            </w:tcBorders>
            <w:vAlign w:val="center"/>
          </w:tcPr>
          <w:p w14:paraId="1E3F0C3C" w14:textId="77777777" w:rsidR="009F66E3" w:rsidRPr="003E7910" w:rsidRDefault="009F66E3" w:rsidP="0095515A">
            <w:pPr>
              <w:pStyle w:val="ListParagraph"/>
              <w:spacing w:after="0" w:line="240" w:lineRule="auto"/>
              <w:ind w:left="142"/>
              <w:jc w:val="center"/>
              <w:rPr>
                <w:rFonts w:ascii="Arial" w:hAnsi="Arial" w:cs="Arial"/>
              </w:rPr>
            </w:pPr>
            <w:r w:rsidRPr="003E7910">
              <w:rPr>
                <w:rFonts w:ascii="Arial" w:hAnsi="Arial" w:cs="Arial"/>
              </w:rPr>
              <w:t>12</w:t>
            </w:r>
          </w:p>
          <w:p w14:paraId="73C50B9F" w14:textId="6FFC8E3A"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rPr>
              <w:t>(1</w:t>
            </w:r>
            <w:r w:rsidR="007779F2" w:rsidRPr="003E7910">
              <w:rPr>
                <w:rFonts w:ascii="Arial" w:hAnsi="Arial" w:cs="Arial"/>
              </w:rPr>
              <w:t>0</w:t>
            </w:r>
            <w:r w:rsidRPr="003E7910">
              <w:rPr>
                <w:rFonts w:ascii="Arial" w:hAnsi="Arial" w:cs="Arial"/>
              </w:rPr>
              <w:t>/</w:t>
            </w:r>
            <w:r w:rsidR="007779F2" w:rsidRPr="003E7910">
              <w:rPr>
                <w:rFonts w:ascii="Arial" w:hAnsi="Arial" w:cs="Arial"/>
              </w:rPr>
              <w:t>5</w:t>
            </w:r>
            <w:r w:rsidRPr="003E7910">
              <w:rPr>
                <w:rFonts w:ascii="Arial" w:hAnsi="Arial" w:cs="Arial"/>
              </w:rPr>
              <w:t>)</w:t>
            </w:r>
          </w:p>
        </w:tc>
        <w:tc>
          <w:tcPr>
            <w:tcW w:w="27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95BCAF2" w14:textId="77777777" w:rsidR="009F66E3" w:rsidRPr="003E7910" w:rsidRDefault="009F66E3" w:rsidP="0095515A">
            <w:pPr>
              <w:spacing w:after="0" w:line="240" w:lineRule="auto"/>
              <w:jc w:val="center"/>
              <w:rPr>
                <w:rFonts w:ascii="Arial" w:hAnsi="Arial" w:cs="Arial"/>
                <w:lang w:val="en-US" w:eastAsia="en-US"/>
              </w:rPr>
            </w:pPr>
            <w:r w:rsidRPr="003E7910">
              <w:rPr>
                <w:rFonts w:ascii="Arial" w:hAnsi="Arial" w:cs="Arial"/>
                <w:lang w:val="en-US" w:eastAsia="en-US"/>
              </w:rPr>
              <w:t>Cost lei/</w:t>
            </w:r>
            <w:proofErr w:type="spellStart"/>
            <w:r w:rsidRPr="003E7910">
              <w:rPr>
                <w:rFonts w:ascii="Arial" w:hAnsi="Arial" w:cs="Arial"/>
                <w:lang w:val="en-US" w:eastAsia="en-US"/>
              </w:rPr>
              <w:t>tonă</w:t>
            </w:r>
            <w:proofErr w:type="spellEnd"/>
          </w:p>
        </w:tc>
        <w:tc>
          <w:tcPr>
            <w:tcW w:w="5518" w:type="dxa"/>
            <w:tcBorders>
              <w:top w:val="single" w:sz="8" w:space="0" w:color="auto"/>
              <w:left w:val="nil"/>
              <w:bottom w:val="single" w:sz="8" w:space="0" w:color="auto"/>
              <w:right w:val="single" w:sz="8" w:space="0" w:color="auto"/>
            </w:tcBorders>
            <w:shd w:val="clear" w:color="auto" w:fill="auto"/>
            <w:noWrap/>
            <w:vAlign w:val="center"/>
            <w:hideMark/>
          </w:tcPr>
          <w:p w14:paraId="01858D3F" w14:textId="453B20CD" w:rsidR="009F66E3" w:rsidRPr="003E7910" w:rsidRDefault="009F66E3" w:rsidP="00134335">
            <w:pPr>
              <w:spacing w:after="0" w:line="240" w:lineRule="auto"/>
              <w:jc w:val="right"/>
              <w:rPr>
                <w:rFonts w:ascii="Arial" w:hAnsi="Arial" w:cs="Arial"/>
                <w:lang w:val="en-US" w:eastAsia="en-US"/>
              </w:rPr>
            </w:pPr>
            <w:r w:rsidRPr="003E7910">
              <w:rPr>
                <w:rFonts w:ascii="Arial" w:hAnsi="Arial" w:cs="Arial"/>
                <w:lang w:val="en-US" w:eastAsia="en-US"/>
              </w:rPr>
              <w:t>93,9</w:t>
            </w:r>
            <w:r w:rsidR="004F6C35" w:rsidRPr="003E7910">
              <w:rPr>
                <w:rFonts w:ascii="Arial" w:hAnsi="Arial" w:cs="Arial"/>
                <w:lang w:val="en-US" w:eastAsia="en-US"/>
              </w:rPr>
              <w:t>2</w:t>
            </w:r>
          </w:p>
        </w:tc>
      </w:tr>
      <w:bookmarkEnd w:id="2"/>
    </w:tbl>
    <w:p w14:paraId="302D3CA4" w14:textId="77777777" w:rsidR="009F66E3" w:rsidRPr="003E7910" w:rsidRDefault="009F66E3" w:rsidP="00B15ACB">
      <w:pPr>
        <w:pStyle w:val="ListParagraph"/>
        <w:spacing w:after="0" w:line="240" w:lineRule="auto"/>
        <w:ind w:left="0"/>
        <w:jc w:val="both"/>
        <w:rPr>
          <w:rFonts w:ascii="Arial" w:hAnsi="Arial" w:cs="Arial"/>
          <w:sz w:val="24"/>
          <w:szCs w:val="24"/>
          <w:lang w:val="pt-PT"/>
        </w:rPr>
      </w:pPr>
    </w:p>
    <w:p w14:paraId="41672B2B" w14:textId="4C44FAD4" w:rsidR="005760FB" w:rsidRPr="003E7910" w:rsidRDefault="005760FB" w:rsidP="00B15ACB">
      <w:pPr>
        <w:pStyle w:val="ListParagraph"/>
        <w:spacing w:after="0" w:line="240" w:lineRule="auto"/>
        <w:ind w:left="0"/>
        <w:jc w:val="both"/>
        <w:rPr>
          <w:rFonts w:ascii="Arial" w:hAnsi="Arial" w:cs="Arial"/>
          <w:sz w:val="24"/>
          <w:szCs w:val="24"/>
          <w:lang w:val="pt-PT"/>
        </w:rPr>
      </w:pPr>
      <w:r w:rsidRPr="003E7910">
        <w:rPr>
          <w:rFonts w:ascii="Arial" w:hAnsi="Arial" w:cs="Arial"/>
          <w:sz w:val="24"/>
          <w:szCs w:val="24"/>
          <w:lang w:val="pt-PT"/>
        </w:rPr>
        <w:t>*</w:t>
      </w:r>
      <w:r w:rsidR="001D20EB" w:rsidRPr="003E7910">
        <w:rPr>
          <w:rFonts w:ascii="Arial" w:hAnsi="Arial" w:cs="Arial"/>
          <w:sz w:val="24"/>
          <w:szCs w:val="24"/>
          <w:lang w:val="pt-PT"/>
        </w:rPr>
        <w:t>Perioada de referință aprilie 2021 – iunie 2022</w:t>
      </w:r>
    </w:p>
    <w:p w14:paraId="46BED88D" w14:textId="77777777" w:rsidR="00A67384" w:rsidRPr="003E7910" w:rsidRDefault="00A67384" w:rsidP="00B15ACB">
      <w:pPr>
        <w:pStyle w:val="ListParagraph"/>
        <w:spacing w:after="0" w:line="240" w:lineRule="auto"/>
        <w:ind w:left="0"/>
        <w:jc w:val="both"/>
        <w:rPr>
          <w:rFonts w:ascii="Arial" w:hAnsi="Arial" w:cs="Arial"/>
          <w:sz w:val="24"/>
          <w:szCs w:val="24"/>
          <w:lang w:val="pt-PT"/>
        </w:rPr>
      </w:pPr>
    </w:p>
    <w:p w14:paraId="7EB9FD52" w14:textId="77777777" w:rsidR="00AD0013" w:rsidRPr="003E7910" w:rsidRDefault="00AC54DA" w:rsidP="00AC54DA">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 xml:space="preserve"> </w:t>
      </w:r>
      <w:r w:rsidR="00AD0013" w:rsidRPr="003E7910">
        <w:rPr>
          <w:rFonts w:ascii="Arial" w:hAnsi="Arial" w:cs="Arial"/>
          <w:b/>
          <w:sz w:val="24"/>
          <w:szCs w:val="24"/>
        </w:rPr>
        <w:t>Alegerea și justificarea procedurii de atribuire</w:t>
      </w:r>
    </w:p>
    <w:p w14:paraId="40383397" w14:textId="77777777" w:rsidR="00AD0013" w:rsidRPr="003E7910" w:rsidRDefault="00AD0013" w:rsidP="00AD0013">
      <w:pPr>
        <w:pStyle w:val="ListParagraph"/>
        <w:spacing w:after="0" w:line="240" w:lineRule="auto"/>
        <w:rPr>
          <w:rFonts w:ascii="Arial" w:hAnsi="Arial" w:cs="Arial"/>
          <w:b/>
          <w:sz w:val="24"/>
          <w:szCs w:val="24"/>
        </w:rPr>
      </w:pPr>
    </w:p>
    <w:p w14:paraId="47200AFC" w14:textId="77777777" w:rsidR="00CB028D" w:rsidRPr="003E7910" w:rsidRDefault="00E00D9D" w:rsidP="00A91458">
      <w:pPr>
        <w:spacing w:after="0" w:line="240" w:lineRule="auto"/>
        <w:ind w:firstLine="360"/>
        <w:jc w:val="both"/>
        <w:rPr>
          <w:rFonts w:ascii="Arial" w:hAnsi="Arial" w:cs="Arial"/>
          <w:sz w:val="24"/>
          <w:szCs w:val="24"/>
        </w:rPr>
      </w:pPr>
      <w:r w:rsidRPr="003E7910">
        <w:rPr>
          <w:rFonts w:ascii="Arial" w:hAnsi="Arial" w:cs="Arial"/>
          <w:sz w:val="24"/>
          <w:szCs w:val="24"/>
        </w:rPr>
        <w:t xml:space="preserve">Procedura de atribuire aleasă este </w:t>
      </w:r>
      <w:r w:rsidRPr="003E7910">
        <w:rPr>
          <w:rFonts w:ascii="Arial" w:hAnsi="Arial" w:cs="Arial"/>
          <w:b/>
          <w:sz w:val="24"/>
          <w:szCs w:val="24"/>
        </w:rPr>
        <w:t>licitația deschisă</w:t>
      </w:r>
      <w:r w:rsidR="007F3613" w:rsidRPr="003E7910">
        <w:rPr>
          <w:rFonts w:ascii="Arial" w:hAnsi="Arial" w:cs="Arial"/>
          <w:b/>
          <w:sz w:val="24"/>
          <w:szCs w:val="24"/>
        </w:rPr>
        <w:t xml:space="preserve"> într-o singură etapă</w:t>
      </w:r>
      <w:r w:rsidRPr="003E7910">
        <w:rPr>
          <w:rFonts w:ascii="Arial" w:hAnsi="Arial" w:cs="Arial"/>
          <w:sz w:val="24"/>
          <w:szCs w:val="24"/>
        </w:rPr>
        <w:t>, prin raportare la valoarea estimată și ținând cont de prevederile art.11 alin.1 coroborate cu prevederile art.</w:t>
      </w:r>
      <w:r w:rsidR="00A6003A" w:rsidRPr="003E7910">
        <w:rPr>
          <w:rFonts w:ascii="Arial" w:hAnsi="Arial" w:cs="Arial"/>
          <w:sz w:val="24"/>
          <w:szCs w:val="24"/>
        </w:rPr>
        <w:t>71</w:t>
      </w:r>
      <w:r w:rsidRPr="003E7910">
        <w:rPr>
          <w:rFonts w:ascii="Arial" w:hAnsi="Arial" w:cs="Arial"/>
          <w:sz w:val="24"/>
          <w:szCs w:val="24"/>
        </w:rPr>
        <w:t xml:space="preserve"> și urm. din Legea nr.</w:t>
      </w:r>
      <w:r w:rsidR="00A6003A" w:rsidRPr="003E7910">
        <w:rPr>
          <w:rFonts w:ascii="Arial" w:hAnsi="Arial" w:cs="Arial"/>
          <w:sz w:val="24"/>
          <w:szCs w:val="24"/>
        </w:rPr>
        <w:t>98</w:t>
      </w:r>
      <w:r w:rsidRPr="003E7910">
        <w:rPr>
          <w:rFonts w:ascii="Arial" w:hAnsi="Arial" w:cs="Arial"/>
          <w:sz w:val="24"/>
          <w:szCs w:val="24"/>
        </w:rPr>
        <w:t>/2016.</w:t>
      </w:r>
      <w:r w:rsidR="00714474" w:rsidRPr="003E7910">
        <w:rPr>
          <w:rFonts w:ascii="Arial" w:hAnsi="Arial" w:cs="Arial"/>
          <w:sz w:val="24"/>
          <w:szCs w:val="24"/>
        </w:rPr>
        <w:t xml:space="preserve"> </w:t>
      </w:r>
      <w:r w:rsidR="005121F6" w:rsidRPr="003E7910">
        <w:rPr>
          <w:rFonts w:ascii="Arial" w:hAnsi="Arial" w:cs="Arial"/>
          <w:sz w:val="24"/>
          <w:szCs w:val="24"/>
        </w:rPr>
        <w:t>P</w:t>
      </w:r>
      <w:r w:rsidR="004D0032" w:rsidRPr="003E7910">
        <w:rPr>
          <w:rFonts w:ascii="Arial" w:hAnsi="Arial" w:cs="Arial"/>
          <w:sz w:val="24"/>
          <w:szCs w:val="24"/>
        </w:rPr>
        <w:t>rocedura se va desfăș</w:t>
      </w:r>
      <w:r w:rsidR="005121F6" w:rsidRPr="003E7910">
        <w:rPr>
          <w:rFonts w:ascii="Arial" w:hAnsi="Arial" w:cs="Arial"/>
          <w:sz w:val="24"/>
          <w:szCs w:val="24"/>
        </w:rPr>
        <w:t xml:space="preserve">ura </w:t>
      </w:r>
      <w:r w:rsidR="00A6003A" w:rsidRPr="003E7910">
        <w:rPr>
          <w:rFonts w:ascii="Arial" w:hAnsi="Arial" w:cs="Arial"/>
          <w:sz w:val="24"/>
          <w:szCs w:val="24"/>
        </w:rPr>
        <w:t>on</w:t>
      </w:r>
      <w:r w:rsidR="00714474" w:rsidRPr="003E7910">
        <w:rPr>
          <w:rFonts w:ascii="Arial" w:hAnsi="Arial" w:cs="Arial"/>
          <w:sz w:val="24"/>
          <w:szCs w:val="24"/>
        </w:rPr>
        <w:t>line.</w:t>
      </w:r>
      <w:r w:rsidR="00CB028D" w:rsidRPr="003E7910">
        <w:rPr>
          <w:rFonts w:ascii="Arial" w:hAnsi="Arial" w:cs="Arial"/>
          <w:sz w:val="24"/>
          <w:szCs w:val="24"/>
        </w:rPr>
        <w:t xml:space="preserve"> </w:t>
      </w:r>
    </w:p>
    <w:p w14:paraId="33524B4D" w14:textId="77777777" w:rsidR="00CB028D" w:rsidRPr="003E7910" w:rsidRDefault="00CB028D" w:rsidP="00CC40CF">
      <w:pPr>
        <w:spacing w:after="0" w:line="240" w:lineRule="auto"/>
        <w:jc w:val="both"/>
        <w:rPr>
          <w:rFonts w:ascii="Arial" w:hAnsi="Arial" w:cs="Arial"/>
          <w:i/>
          <w:iCs/>
          <w:sz w:val="24"/>
          <w:szCs w:val="24"/>
        </w:rPr>
      </w:pPr>
      <w:r w:rsidRPr="003E7910">
        <w:rPr>
          <w:rFonts w:ascii="Arial" w:hAnsi="Arial" w:cs="Arial"/>
          <w:sz w:val="24"/>
          <w:szCs w:val="24"/>
        </w:rPr>
        <w:t>Nu se aplică o procedură care presupune atribuirea contractului pe mai multe loturi avân</w:t>
      </w:r>
      <w:r w:rsidR="00B15ACB" w:rsidRPr="003E7910">
        <w:rPr>
          <w:rFonts w:ascii="Arial" w:hAnsi="Arial" w:cs="Arial"/>
          <w:sz w:val="24"/>
          <w:szCs w:val="24"/>
        </w:rPr>
        <w:t>d</w:t>
      </w:r>
      <w:r w:rsidRPr="003E7910">
        <w:rPr>
          <w:rFonts w:ascii="Arial" w:hAnsi="Arial" w:cs="Arial"/>
          <w:sz w:val="24"/>
          <w:szCs w:val="24"/>
        </w:rPr>
        <w:t xml:space="preserve"> în vedere că </w:t>
      </w:r>
      <w:r w:rsidR="00B15ACB" w:rsidRPr="003E7910">
        <w:rPr>
          <w:rFonts w:ascii="Arial" w:hAnsi="Arial" w:cs="Arial"/>
          <w:sz w:val="24"/>
          <w:szCs w:val="24"/>
        </w:rPr>
        <w:t>că</w:t>
      </w:r>
      <w:r w:rsidRPr="003E7910">
        <w:rPr>
          <w:rFonts w:ascii="Arial" w:hAnsi="Arial" w:cs="Arial"/>
          <w:sz w:val="24"/>
          <w:szCs w:val="24"/>
        </w:rPr>
        <w:t xml:space="preserve"> eventuala aplicare pe loturi nu ar asigura stabilirea unui tarif unic la nivelul întregului județ, în conf</w:t>
      </w:r>
      <w:r w:rsidR="00942566" w:rsidRPr="003E7910">
        <w:rPr>
          <w:rFonts w:ascii="Arial" w:hAnsi="Arial" w:cs="Arial"/>
          <w:sz w:val="24"/>
          <w:szCs w:val="24"/>
        </w:rPr>
        <w:t>o</w:t>
      </w:r>
      <w:r w:rsidRPr="003E7910">
        <w:rPr>
          <w:rFonts w:ascii="Arial" w:hAnsi="Arial" w:cs="Arial"/>
          <w:sz w:val="24"/>
          <w:szCs w:val="24"/>
        </w:rPr>
        <w:t xml:space="preserve">rmitate cu prevederile aplicației de finanțare care a stat la baza aprobării proiectului </w:t>
      </w:r>
      <w:r w:rsidRPr="003E7910">
        <w:rPr>
          <w:rFonts w:ascii="Arial" w:hAnsi="Arial" w:cs="Arial"/>
          <w:i/>
          <w:iCs/>
          <w:sz w:val="24"/>
          <w:szCs w:val="24"/>
        </w:rPr>
        <w:t xml:space="preserve">”Sistem de Management Integrat al deșeurilor în Județul </w:t>
      </w:r>
      <w:r w:rsidR="00AC54DA" w:rsidRPr="003E7910">
        <w:rPr>
          <w:rFonts w:ascii="Arial" w:hAnsi="Arial" w:cs="Arial"/>
          <w:i/>
          <w:iCs/>
          <w:sz w:val="24"/>
          <w:szCs w:val="24"/>
        </w:rPr>
        <w:t>Mureș</w:t>
      </w:r>
      <w:r w:rsidRPr="003E7910">
        <w:rPr>
          <w:rFonts w:ascii="Arial" w:hAnsi="Arial" w:cs="Arial"/>
          <w:i/>
          <w:iCs/>
          <w:sz w:val="24"/>
          <w:szCs w:val="24"/>
        </w:rPr>
        <w:t>”.</w:t>
      </w:r>
      <w:r w:rsidR="00B15ACB" w:rsidRPr="003E7910">
        <w:rPr>
          <w:rFonts w:ascii="Arial" w:hAnsi="Arial" w:cs="Arial"/>
          <w:i/>
          <w:iCs/>
          <w:sz w:val="24"/>
          <w:szCs w:val="24"/>
        </w:rPr>
        <w:t xml:space="preserve"> </w:t>
      </w:r>
    </w:p>
    <w:p w14:paraId="771F9612" w14:textId="77777777" w:rsidR="007B6B46" w:rsidRPr="003E7910" w:rsidRDefault="007B6B46" w:rsidP="00CC40CF">
      <w:pPr>
        <w:spacing w:after="0" w:line="240" w:lineRule="auto"/>
        <w:jc w:val="both"/>
        <w:rPr>
          <w:rFonts w:ascii="Arial" w:hAnsi="Arial" w:cs="Arial"/>
          <w:i/>
          <w:iCs/>
          <w:sz w:val="24"/>
          <w:szCs w:val="24"/>
        </w:rPr>
      </w:pPr>
    </w:p>
    <w:p w14:paraId="11CD2D39" w14:textId="77777777" w:rsidR="00AC54DA" w:rsidRPr="003E7910" w:rsidRDefault="005A3729" w:rsidP="00AC54DA">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 xml:space="preserve">Durata contractului </w:t>
      </w:r>
    </w:p>
    <w:p w14:paraId="074CA0C7" w14:textId="77777777" w:rsidR="00547BD2" w:rsidRPr="003E7910" w:rsidRDefault="00547BD2" w:rsidP="00547BD2">
      <w:pPr>
        <w:pStyle w:val="ListParagraph"/>
        <w:spacing w:after="0" w:line="240" w:lineRule="auto"/>
        <w:ind w:left="792"/>
        <w:rPr>
          <w:rFonts w:ascii="Arial" w:hAnsi="Arial" w:cs="Arial"/>
          <w:b/>
          <w:sz w:val="24"/>
          <w:szCs w:val="24"/>
        </w:rPr>
      </w:pPr>
    </w:p>
    <w:p w14:paraId="21C0A732" w14:textId="0A4B3217" w:rsidR="005A3729" w:rsidRPr="003E7910" w:rsidRDefault="00AC54DA" w:rsidP="00A91458">
      <w:pPr>
        <w:pStyle w:val="ListParagraph"/>
        <w:spacing w:after="0" w:line="240" w:lineRule="auto"/>
        <w:ind w:left="0" w:firstLine="360"/>
        <w:jc w:val="both"/>
        <w:rPr>
          <w:rFonts w:ascii="Arial" w:hAnsi="Arial" w:cs="Arial"/>
          <w:sz w:val="24"/>
          <w:szCs w:val="24"/>
        </w:rPr>
      </w:pPr>
      <w:r w:rsidRPr="003E7910">
        <w:rPr>
          <w:rFonts w:ascii="Arial" w:hAnsi="Arial" w:cs="Arial"/>
          <w:sz w:val="24"/>
          <w:szCs w:val="24"/>
        </w:rPr>
        <w:t xml:space="preserve">Durata contractului </w:t>
      </w:r>
      <w:r w:rsidR="00714474" w:rsidRPr="003E7910">
        <w:rPr>
          <w:rFonts w:ascii="Arial" w:hAnsi="Arial" w:cs="Arial"/>
          <w:sz w:val="24"/>
          <w:szCs w:val="24"/>
        </w:rPr>
        <w:t xml:space="preserve">este de </w:t>
      </w:r>
      <w:r w:rsidR="00BF77CA" w:rsidRPr="003E7910">
        <w:rPr>
          <w:rFonts w:ascii="Arial" w:hAnsi="Arial" w:cs="Arial"/>
          <w:sz w:val="24"/>
          <w:szCs w:val="24"/>
        </w:rPr>
        <w:t>10</w:t>
      </w:r>
      <w:r w:rsidR="00714474" w:rsidRPr="003E7910">
        <w:rPr>
          <w:rFonts w:ascii="Arial" w:hAnsi="Arial" w:cs="Arial"/>
          <w:sz w:val="24"/>
          <w:szCs w:val="24"/>
        </w:rPr>
        <w:t xml:space="preserve"> ani, adică </w:t>
      </w:r>
      <w:r w:rsidR="00EA2430" w:rsidRPr="003E7910">
        <w:rPr>
          <w:rFonts w:ascii="Arial" w:hAnsi="Arial" w:cs="Arial"/>
          <w:sz w:val="24"/>
          <w:szCs w:val="24"/>
        </w:rPr>
        <w:t>12</w:t>
      </w:r>
      <w:r w:rsidR="00B141BE" w:rsidRPr="003E7910">
        <w:rPr>
          <w:rFonts w:ascii="Arial" w:hAnsi="Arial" w:cs="Arial"/>
          <w:sz w:val="24"/>
          <w:szCs w:val="24"/>
        </w:rPr>
        <w:t>0</w:t>
      </w:r>
      <w:r w:rsidRPr="003E7910">
        <w:rPr>
          <w:rFonts w:ascii="Arial" w:hAnsi="Arial" w:cs="Arial"/>
          <w:sz w:val="24"/>
          <w:szCs w:val="24"/>
        </w:rPr>
        <w:t xml:space="preserve"> de luni, de la data emiterii ordinului de începere a prestării serviciilor. </w:t>
      </w:r>
      <w:r w:rsidR="005A3729" w:rsidRPr="003E7910">
        <w:rPr>
          <w:rFonts w:ascii="Arial" w:hAnsi="Arial" w:cs="Arial"/>
          <w:sz w:val="24"/>
          <w:szCs w:val="24"/>
        </w:rPr>
        <w:t>Stabilirea duratei contractului s-a făcut în considerarea următoarelor aspecte:</w:t>
      </w:r>
    </w:p>
    <w:p w14:paraId="76DAE5C7" w14:textId="4D626B48" w:rsidR="0088252F" w:rsidRPr="003E7910" w:rsidRDefault="00A6003A" w:rsidP="00A91458">
      <w:pPr>
        <w:spacing w:after="0" w:line="240" w:lineRule="auto"/>
        <w:ind w:firstLine="360"/>
        <w:jc w:val="both"/>
        <w:rPr>
          <w:rFonts w:ascii="Arial" w:hAnsi="Arial" w:cs="Arial"/>
          <w:sz w:val="24"/>
          <w:szCs w:val="24"/>
        </w:rPr>
      </w:pPr>
      <w:r w:rsidRPr="003E7910">
        <w:rPr>
          <w:rFonts w:ascii="Arial" w:hAnsi="Arial" w:cs="Arial"/>
          <w:sz w:val="24"/>
          <w:szCs w:val="24"/>
        </w:rPr>
        <w:t xml:space="preserve">La stabilirea duratei contractului s-a avut în vedere perioada de </w:t>
      </w:r>
      <w:r w:rsidR="00BF77CA" w:rsidRPr="003E7910">
        <w:rPr>
          <w:rFonts w:ascii="Arial" w:hAnsi="Arial" w:cs="Arial"/>
          <w:sz w:val="24"/>
          <w:szCs w:val="24"/>
        </w:rPr>
        <w:t>10</w:t>
      </w:r>
      <w:r w:rsidRPr="003E7910">
        <w:rPr>
          <w:rFonts w:ascii="Arial" w:hAnsi="Arial" w:cs="Arial"/>
          <w:sz w:val="24"/>
          <w:szCs w:val="24"/>
        </w:rPr>
        <w:t xml:space="preserve"> ani necesară amortizării investițiilor în sarcina </w:t>
      </w:r>
      <w:r w:rsidR="00547BD2" w:rsidRPr="003E7910">
        <w:rPr>
          <w:rFonts w:ascii="Arial" w:hAnsi="Arial" w:cs="Arial"/>
          <w:sz w:val="24"/>
          <w:szCs w:val="24"/>
        </w:rPr>
        <w:t>corelată cu necesitatea menținerii unui nivel de suportabilitate al tarifului</w:t>
      </w:r>
      <w:r w:rsidR="007B6B46" w:rsidRPr="003E7910">
        <w:rPr>
          <w:rFonts w:ascii="Arial" w:hAnsi="Arial" w:cs="Arial"/>
          <w:sz w:val="24"/>
          <w:szCs w:val="24"/>
        </w:rPr>
        <w:t xml:space="preserve"> și prevederile art.32 alin.3 din legea 51/2006 a serviciilor comunitare de utilităţi publice</w:t>
      </w:r>
      <w:r w:rsidR="00334EB3" w:rsidRPr="003E7910">
        <w:rPr>
          <w:rFonts w:ascii="Arial" w:hAnsi="Arial" w:cs="Arial"/>
          <w:sz w:val="24"/>
          <w:szCs w:val="24"/>
        </w:rPr>
        <w:t>.</w:t>
      </w:r>
      <w:r w:rsidR="0088252F" w:rsidRPr="003E7910">
        <w:rPr>
          <w:rFonts w:ascii="Arial" w:hAnsi="Arial" w:cs="Arial"/>
          <w:sz w:val="24"/>
          <w:szCs w:val="24"/>
        </w:rPr>
        <w:t xml:space="preserve"> </w:t>
      </w:r>
    </w:p>
    <w:p w14:paraId="09FF8AF8" w14:textId="77777777" w:rsidR="005C50E9" w:rsidRPr="003E7910" w:rsidRDefault="005C50E9" w:rsidP="005C50E9">
      <w:pPr>
        <w:spacing w:after="0" w:line="240" w:lineRule="auto"/>
        <w:ind w:firstLine="360"/>
        <w:jc w:val="both"/>
        <w:rPr>
          <w:rFonts w:ascii="Arial" w:hAnsi="Arial" w:cs="Arial"/>
          <w:sz w:val="24"/>
          <w:szCs w:val="24"/>
        </w:rPr>
      </w:pPr>
      <w:r w:rsidRPr="003E7910">
        <w:rPr>
          <w:rFonts w:ascii="Arial" w:hAnsi="Arial" w:cs="Arial"/>
          <w:sz w:val="24"/>
          <w:szCs w:val="24"/>
        </w:rPr>
        <w:t xml:space="preserve">Durata propusă pentru contractele de delegare a gestiunii activităților de colectare și transport a deșeurilor este de 10 ani, având în vedere că această durată constituie durata medie de funcționare mașinile și utilajele necesare prestării serviciului și durata maximă de funcționare pentru recipientele de colectare </w:t>
      </w:r>
    </w:p>
    <w:p w14:paraId="2B82FF7F" w14:textId="77777777" w:rsidR="005C50E9" w:rsidRPr="003E7910" w:rsidRDefault="005C50E9" w:rsidP="005C50E9">
      <w:pPr>
        <w:spacing w:after="0" w:line="240" w:lineRule="auto"/>
        <w:ind w:firstLine="360"/>
        <w:jc w:val="both"/>
        <w:rPr>
          <w:rFonts w:ascii="Arial" w:hAnsi="Arial" w:cs="Arial"/>
          <w:sz w:val="24"/>
          <w:szCs w:val="24"/>
        </w:rPr>
      </w:pPr>
      <w:r w:rsidRPr="003E7910">
        <w:rPr>
          <w:rFonts w:ascii="Arial" w:hAnsi="Arial" w:cs="Arial"/>
          <w:sz w:val="24"/>
          <w:szCs w:val="24"/>
        </w:rPr>
        <w:t>Ținând cont de situația preconizată pentru funcționarea SMID Mureș:</w:t>
      </w:r>
    </w:p>
    <w:p w14:paraId="5B9075D7" w14:textId="77777777" w:rsidR="005C50E9" w:rsidRPr="003E7910" w:rsidRDefault="005C50E9" w:rsidP="005C50E9">
      <w:pPr>
        <w:spacing w:after="0" w:line="240" w:lineRule="auto"/>
        <w:ind w:firstLine="360"/>
        <w:jc w:val="both"/>
        <w:rPr>
          <w:rFonts w:ascii="Arial" w:hAnsi="Arial" w:cs="Arial"/>
          <w:sz w:val="24"/>
          <w:szCs w:val="24"/>
        </w:rPr>
      </w:pPr>
      <w:r w:rsidRPr="003E7910">
        <w:rPr>
          <w:rFonts w:ascii="Arial" w:hAnsi="Arial" w:cs="Arial"/>
          <w:sz w:val="24"/>
          <w:szCs w:val="24"/>
        </w:rPr>
        <w:t>-</w:t>
      </w:r>
      <w:r w:rsidRPr="003E7910">
        <w:rPr>
          <w:rFonts w:ascii="Arial" w:hAnsi="Arial" w:cs="Arial"/>
          <w:sz w:val="24"/>
          <w:szCs w:val="24"/>
        </w:rPr>
        <w:tab/>
        <w:t>Valori mari de investiții care urmează a fi realizate de viitorii operatori pentru a se putea respecta prevederile legale (colectarea pe 3 fracții a deșeurilor reciclabile, implementarea sistemului de colectare separată a biodeșeurilor, implementarea instrumentului economic “plătești cât arunci”,)</w:t>
      </w:r>
    </w:p>
    <w:p w14:paraId="5005969E" w14:textId="77777777" w:rsidR="005C50E9" w:rsidRPr="003E7910" w:rsidRDefault="005C50E9" w:rsidP="005C50E9">
      <w:pPr>
        <w:spacing w:after="0" w:line="240" w:lineRule="auto"/>
        <w:ind w:firstLine="360"/>
        <w:jc w:val="both"/>
        <w:rPr>
          <w:rFonts w:ascii="Arial" w:hAnsi="Arial" w:cs="Arial"/>
          <w:sz w:val="24"/>
          <w:szCs w:val="24"/>
        </w:rPr>
      </w:pPr>
      <w:r w:rsidRPr="003E7910">
        <w:rPr>
          <w:rFonts w:ascii="Arial" w:hAnsi="Arial" w:cs="Arial"/>
          <w:sz w:val="24"/>
          <w:szCs w:val="24"/>
        </w:rPr>
        <w:t>o durată mai mică de 10 ani a contractelor de delegare pentru zonele din județul Mureș conduce la costuri mari care depășesc suportabilitatea populației pentru plata serviciilor.</w:t>
      </w:r>
    </w:p>
    <w:p w14:paraId="53BA8252" w14:textId="77777777" w:rsidR="005C50E9" w:rsidRPr="003E7910" w:rsidRDefault="005C50E9" w:rsidP="00A91458">
      <w:pPr>
        <w:spacing w:after="0" w:line="240" w:lineRule="auto"/>
        <w:ind w:firstLine="360"/>
        <w:jc w:val="both"/>
        <w:rPr>
          <w:rFonts w:ascii="Arial" w:hAnsi="Arial" w:cs="Arial"/>
          <w:sz w:val="24"/>
          <w:szCs w:val="24"/>
        </w:rPr>
      </w:pPr>
    </w:p>
    <w:p w14:paraId="46AE0179" w14:textId="77777777" w:rsidR="00217E06" w:rsidRPr="003E7910" w:rsidRDefault="00217E06" w:rsidP="00682366">
      <w:pPr>
        <w:spacing w:after="0" w:line="240" w:lineRule="auto"/>
        <w:jc w:val="both"/>
        <w:rPr>
          <w:rFonts w:ascii="Arial" w:hAnsi="Arial" w:cs="Arial"/>
          <w:sz w:val="24"/>
          <w:szCs w:val="24"/>
        </w:rPr>
      </w:pPr>
    </w:p>
    <w:p w14:paraId="1C7B544E" w14:textId="77777777" w:rsidR="00D62055" w:rsidRPr="003E7910" w:rsidRDefault="00D62055" w:rsidP="008976D1">
      <w:pPr>
        <w:spacing w:after="0" w:line="240" w:lineRule="auto"/>
        <w:jc w:val="both"/>
        <w:rPr>
          <w:rFonts w:ascii="Arial" w:hAnsi="Arial" w:cs="Arial"/>
          <w:sz w:val="24"/>
          <w:szCs w:val="24"/>
        </w:rPr>
      </w:pPr>
    </w:p>
    <w:p w14:paraId="425DE38A" w14:textId="77777777" w:rsidR="00AD0013" w:rsidRPr="003E7910" w:rsidRDefault="00AD0013" w:rsidP="00AC54DA">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Alegerea și justificarea criteriilor de calificare privind</w:t>
      </w:r>
      <w:r w:rsidR="00CC15CF" w:rsidRPr="003E7910">
        <w:rPr>
          <w:rFonts w:ascii="Arial" w:hAnsi="Arial" w:cs="Arial"/>
          <w:b/>
          <w:sz w:val="24"/>
          <w:szCs w:val="24"/>
        </w:rPr>
        <w:t xml:space="preserve"> </w:t>
      </w:r>
      <w:r w:rsidRPr="003E7910">
        <w:rPr>
          <w:rFonts w:ascii="Arial" w:hAnsi="Arial" w:cs="Arial"/>
          <w:b/>
          <w:sz w:val="24"/>
          <w:szCs w:val="24"/>
        </w:rPr>
        <w:t>capacitatea și, după caz, criteriile de selecție</w:t>
      </w:r>
    </w:p>
    <w:p w14:paraId="26EF0F9C" w14:textId="77777777" w:rsidR="00AD0013" w:rsidRPr="003E7910" w:rsidRDefault="00AD0013" w:rsidP="00CC15CF">
      <w:pPr>
        <w:spacing w:after="0" w:line="240" w:lineRule="auto"/>
        <w:ind w:left="720"/>
        <w:jc w:val="both"/>
        <w:rPr>
          <w:rFonts w:ascii="Arial" w:hAnsi="Arial" w:cs="Arial"/>
          <w:b/>
          <w:sz w:val="24"/>
          <w:szCs w:val="24"/>
        </w:rPr>
      </w:pPr>
    </w:p>
    <w:p w14:paraId="3C368B6B" w14:textId="77777777" w:rsidR="00840D0C" w:rsidRPr="003E7910" w:rsidRDefault="00840D0C" w:rsidP="00A91458">
      <w:pPr>
        <w:spacing w:after="0" w:line="240" w:lineRule="auto"/>
        <w:ind w:firstLine="360"/>
        <w:jc w:val="both"/>
        <w:rPr>
          <w:rFonts w:ascii="Arial" w:hAnsi="Arial" w:cs="Arial"/>
          <w:sz w:val="24"/>
        </w:rPr>
      </w:pPr>
      <w:r w:rsidRPr="003E7910">
        <w:rPr>
          <w:rFonts w:ascii="Arial" w:hAnsi="Arial" w:cs="Arial"/>
          <w:sz w:val="24"/>
          <w:szCs w:val="24"/>
        </w:rPr>
        <w:lastRenderedPageBreak/>
        <w:t xml:space="preserve">Criteriile de calificare și selecție au fost stabilite în conformitate </w:t>
      </w:r>
      <w:r w:rsidRPr="003E7910">
        <w:rPr>
          <w:rFonts w:ascii="Arial" w:hAnsi="Arial" w:cs="Arial"/>
          <w:sz w:val="24"/>
        </w:rPr>
        <w:t>cu prev</w:t>
      </w:r>
      <w:r w:rsidR="00F20B47" w:rsidRPr="003E7910">
        <w:rPr>
          <w:rFonts w:ascii="Arial" w:hAnsi="Arial" w:cs="Arial"/>
          <w:sz w:val="24"/>
        </w:rPr>
        <w:t>e</w:t>
      </w:r>
      <w:r w:rsidR="00CC15CF" w:rsidRPr="003E7910">
        <w:rPr>
          <w:rFonts w:ascii="Arial" w:hAnsi="Arial" w:cs="Arial"/>
          <w:sz w:val="24"/>
        </w:rPr>
        <w:t>derile art.</w:t>
      </w:r>
      <w:r w:rsidR="0088252F" w:rsidRPr="003E7910">
        <w:rPr>
          <w:rFonts w:ascii="Arial" w:hAnsi="Arial" w:cs="Arial"/>
          <w:sz w:val="24"/>
        </w:rPr>
        <w:t>163</w:t>
      </w:r>
      <w:r w:rsidR="00CC15CF" w:rsidRPr="003E7910">
        <w:rPr>
          <w:rFonts w:ascii="Arial" w:hAnsi="Arial" w:cs="Arial"/>
          <w:sz w:val="24"/>
        </w:rPr>
        <w:t xml:space="preserve"> </w:t>
      </w:r>
      <w:r w:rsidR="0088252F" w:rsidRPr="003E7910">
        <w:rPr>
          <w:rFonts w:ascii="Arial" w:hAnsi="Arial" w:cs="Arial"/>
          <w:sz w:val="24"/>
        </w:rPr>
        <w:t>și urmă</w:t>
      </w:r>
      <w:r w:rsidR="00CC15CF" w:rsidRPr="003E7910">
        <w:rPr>
          <w:rFonts w:ascii="Arial" w:hAnsi="Arial" w:cs="Arial"/>
          <w:sz w:val="24"/>
        </w:rPr>
        <w:t>toarele</w:t>
      </w:r>
      <w:r w:rsidRPr="003E7910">
        <w:rPr>
          <w:rFonts w:ascii="Arial" w:hAnsi="Arial" w:cs="Arial"/>
          <w:sz w:val="24"/>
        </w:rPr>
        <w:t xml:space="preserve"> din Legea nr.</w:t>
      </w:r>
      <w:r w:rsidR="0088252F" w:rsidRPr="003E7910">
        <w:rPr>
          <w:rFonts w:ascii="Arial" w:hAnsi="Arial" w:cs="Arial"/>
          <w:sz w:val="24"/>
        </w:rPr>
        <w:t>98</w:t>
      </w:r>
      <w:r w:rsidRPr="003E7910">
        <w:rPr>
          <w:rFonts w:ascii="Arial" w:hAnsi="Arial" w:cs="Arial"/>
          <w:sz w:val="24"/>
        </w:rPr>
        <w:t>/2016 și vizează strict mo</w:t>
      </w:r>
      <w:r w:rsidR="009F2AF0" w:rsidRPr="003E7910">
        <w:rPr>
          <w:rFonts w:ascii="Arial" w:hAnsi="Arial" w:cs="Arial"/>
          <w:sz w:val="24"/>
        </w:rPr>
        <w:t>t</w:t>
      </w:r>
      <w:r w:rsidRPr="003E7910">
        <w:rPr>
          <w:rFonts w:ascii="Arial" w:hAnsi="Arial" w:cs="Arial"/>
          <w:sz w:val="24"/>
        </w:rPr>
        <w:t>ivele de excludere, respectiv capacitatea ofertantului.</w:t>
      </w:r>
    </w:p>
    <w:p w14:paraId="138F671C" w14:textId="77777777" w:rsidR="00840D0C" w:rsidRPr="003E7910" w:rsidRDefault="00840D0C" w:rsidP="00AD0013">
      <w:pPr>
        <w:spacing w:after="0" w:line="240" w:lineRule="auto"/>
        <w:ind w:left="720"/>
        <w:rPr>
          <w:rFonts w:ascii="Arial" w:hAnsi="Arial" w:cs="Arial"/>
          <w:sz w:val="24"/>
          <w:szCs w:val="24"/>
        </w:rPr>
      </w:pPr>
    </w:p>
    <w:p w14:paraId="7F734B79" w14:textId="77777777" w:rsidR="00A82694" w:rsidRPr="003E7910" w:rsidRDefault="00A82694" w:rsidP="00AD0013">
      <w:pPr>
        <w:spacing w:after="0" w:line="240" w:lineRule="auto"/>
        <w:ind w:left="720"/>
        <w:rPr>
          <w:rFonts w:ascii="Arial" w:hAnsi="Arial" w:cs="Arial"/>
          <w:sz w:val="24"/>
          <w:szCs w:val="24"/>
        </w:rPr>
      </w:pPr>
    </w:p>
    <w:p w14:paraId="05236AE7" w14:textId="77777777" w:rsidR="00840D0C" w:rsidRPr="003E7910" w:rsidRDefault="00840D0C" w:rsidP="00CA7968">
      <w:pPr>
        <w:pStyle w:val="ListParagraph"/>
        <w:numPr>
          <w:ilvl w:val="2"/>
          <w:numId w:val="1"/>
        </w:numPr>
        <w:spacing w:after="0" w:line="240" w:lineRule="auto"/>
        <w:rPr>
          <w:rFonts w:ascii="Arial" w:hAnsi="Arial" w:cs="Arial"/>
          <w:b/>
          <w:sz w:val="24"/>
          <w:szCs w:val="24"/>
        </w:rPr>
      </w:pPr>
      <w:r w:rsidRPr="003E7910">
        <w:rPr>
          <w:rFonts w:ascii="Arial" w:hAnsi="Arial" w:cs="Arial"/>
          <w:b/>
          <w:sz w:val="24"/>
          <w:szCs w:val="24"/>
        </w:rPr>
        <w:t>Motivele de excludere</w:t>
      </w:r>
    </w:p>
    <w:p w14:paraId="3AC8E2D4" w14:textId="3DBC4B9B" w:rsidR="00CC15CF" w:rsidRPr="003E7910" w:rsidRDefault="003B6474" w:rsidP="00A91458">
      <w:pPr>
        <w:spacing w:after="0" w:line="240" w:lineRule="auto"/>
        <w:ind w:firstLine="720"/>
        <w:jc w:val="both"/>
        <w:rPr>
          <w:rFonts w:ascii="Arial" w:hAnsi="Arial" w:cs="Arial"/>
          <w:sz w:val="24"/>
          <w:szCs w:val="24"/>
        </w:rPr>
      </w:pPr>
      <w:bookmarkStart w:id="3" w:name="_Hlk113971719"/>
      <w:r w:rsidRPr="003E7910">
        <w:rPr>
          <w:rFonts w:ascii="Arial" w:hAnsi="Arial" w:cs="Arial"/>
          <w:sz w:val="24"/>
          <w:szCs w:val="24"/>
        </w:rPr>
        <w:t>Motivele de excludere au fost determinate în co</w:t>
      </w:r>
      <w:r w:rsidR="0088252F" w:rsidRPr="003E7910">
        <w:rPr>
          <w:rFonts w:ascii="Arial" w:hAnsi="Arial" w:cs="Arial"/>
          <w:sz w:val="24"/>
          <w:szCs w:val="24"/>
        </w:rPr>
        <w:t>nsiderarea prevederilor legale</w:t>
      </w:r>
      <w:r w:rsidR="00AC54DA" w:rsidRPr="003E7910">
        <w:rPr>
          <w:rFonts w:ascii="Arial" w:hAnsi="Arial" w:cs="Arial"/>
          <w:sz w:val="24"/>
          <w:szCs w:val="24"/>
        </w:rPr>
        <w:t>, respectiv a art 164-</w:t>
      </w:r>
      <w:r w:rsidR="00547BD2" w:rsidRPr="003E7910">
        <w:rPr>
          <w:rFonts w:ascii="Arial" w:hAnsi="Arial" w:cs="Arial"/>
          <w:sz w:val="24"/>
          <w:szCs w:val="24"/>
        </w:rPr>
        <w:t>167</w:t>
      </w:r>
      <w:r w:rsidR="00AC54DA" w:rsidRPr="003E7910">
        <w:rPr>
          <w:rFonts w:ascii="Arial" w:hAnsi="Arial" w:cs="Arial"/>
          <w:sz w:val="24"/>
          <w:szCs w:val="24"/>
        </w:rPr>
        <w:t xml:space="preserve"> din Legea 98/2016 </w:t>
      </w:r>
      <w:r w:rsidR="0088252F" w:rsidRPr="003E7910">
        <w:rPr>
          <w:rFonts w:ascii="Arial" w:hAnsi="Arial" w:cs="Arial"/>
          <w:sz w:val="24"/>
          <w:szCs w:val="24"/>
        </w:rPr>
        <w:t xml:space="preserve">. </w:t>
      </w:r>
    </w:p>
    <w:p w14:paraId="5A75AC3C" w14:textId="77777777" w:rsidR="00CC15CF" w:rsidRPr="003E7910" w:rsidRDefault="00CC15CF" w:rsidP="00CC15CF">
      <w:pPr>
        <w:spacing w:after="0" w:line="240" w:lineRule="auto"/>
        <w:jc w:val="both"/>
        <w:rPr>
          <w:rFonts w:ascii="Arial" w:hAnsi="Arial" w:cs="Arial"/>
          <w:sz w:val="24"/>
          <w:szCs w:val="24"/>
        </w:rPr>
      </w:pPr>
    </w:p>
    <w:p w14:paraId="6F5D6863" w14:textId="77777777" w:rsidR="003B6474" w:rsidRPr="003E7910" w:rsidRDefault="003B6474" w:rsidP="00A91458">
      <w:pPr>
        <w:spacing w:after="0" w:line="240" w:lineRule="auto"/>
        <w:ind w:firstLine="720"/>
        <w:jc w:val="both"/>
        <w:rPr>
          <w:rFonts w:ascii="Arial" w:hAnsi="Arial" w:cs="Arial"/>
          <w:sz w:val="24"/>
          <w:szCs w:val="24"/>
        </w:rPr>
      </w:pPr>
      <w:r w:rsidRPr="003E7910">
        <w:rPr>
          <w:rFonts w:ascii="Arial" w:hAnsi="Arial" w:cs="Arial"/>
          <w:sz w:val="24"/>
          <w:szCs w:val="24"/>
        </w:rPr>
        <w:t xml:space="preserve">Pentru determinarea situațiilor de conflict de interese se indică în anunțul de </w:t>
      </w:r>
      <w:r w:rsidR="0088252F" w:rsidRPr="003E7910">
        <w:rPr>
          <w:rFonts w:ascii="Arial" w:hAnsi="Arial" w:cs="Arial"/>
          <w:sz w:val="24"/>
          <w:szCs w:val="24"/>
        </w:rPr>
        <w:t>participare</w:t>
      </w:r>
      <w:r w:rsidRPr="003E7910">
        <w:rPr>
          <w:rFonts w:ascii="Arial" w:hAnsi="Arial" w:cs="Arial"/>
          <w:sz w:val="24"/>
          <w:szCs w:val="24"/>
        </w:rPr>
        <w:t xml:space="preserve"> și în fișa de date identitatea persoanelor cu funcții de decizie la nivelul autorității contractante cu privire la acestă procedură și identitatea persoanelor care furnizează serviciile auxiliare achiziției.</w:t>
      </w:r>
    </w:p>
    <w:p w14:paraId="6D7AA210" w14:textId="77777777" w:rsidR="00F56E8F" w:rsidRPr="003E7910" w:rsidRDefault="00F56E8F" w:rsidP="00CC15CF">
      <w:pPr>
        <w:spacing w:after="0" w:line="240" w:lineRule="auto"/>
        <w:jc w:val="both"/>
        <w:rPr>
          <w:rFonts w:ascii="Arial" w:hAnsi="Arial" w:cs="Arial"/>
          <w:sz w:val="24"/>
          <w:szCs w:val="24"/>
        </w:rPr>
      </w:pPr>
    </w:p>
    <w:p w14:paraId="14A822A5" w14:textId="140FF09C" w:rsidR="00F56E8F" w:rsidRPr="003E7910" w:rsidRDefault="00CA70D3" w:rsidP="00A91458">
      <w:pPr>
        <w:spacing w:after="0" w:line="240" w:lineRule="auto"/>
        <w:ind w:firstLine="720"/>
        <w:jc w:val="both"/>
        <w:rPr>
          <w:rFonts w:ascii="Arial" w:hAnsi="Arial" w:cs="Arial"/>
          <w:sz w:val="24"/>
          <w:szCs w:val="24"/>
          <w:lang w:val="pt-PT"/>
        </w:rPr>
      </w:pPr>
      <w:bookmarkStart w:id="4" w:name="_Hlk114060642"/>
      <w:r w:rsidRPr="003E7910">
        <w:rPr>
          <w:rFonts w:ascii="Arial" w:hAnsi="Arial" w:cs="Arial"/>
          <w:sz w:val="24"/>
          <w:szCs w:val="24"/>
          <w:lang w:val="pt-PT"/>
        </w:rPr>
        <w:t>Modalitate de îndeplinire:</w:t>
      </w:r>
      <w:r w:rsidR="00A82694" w:rsidRPr="003E7910">
        <w:rPr>
          <w:rFonts w:ascii="Arial" w:hAnsi="Arial" w:cs="Arial"/>
          <w:sz w:val="24"/>
          <w:szCs w:val="24"/>
          <w:lang w:val="pt-PT"/>
        </w:rPr>
        <w:t xml:space="preserve"> </w:t>
      </w:r>
      <w:r w:rsidR="00F56E8F" w:rsidRPr="003E7910">
        <w:rPr>
          <w:rFonts w:ascii="Arial" w:hAnsi="Arial" w:cs="Arial"/>
          <w:sz w:val="24"/>
          <w:szCs w:val="24"/>
          <w:lang w:val="pt-PT"/>
        </w:rPr>
        <w:t>se va completa DUAE de catre operatorii economici participanti la procedura de atribuire cu informatiile aferente situatiei lor</w:t>
      </w:r>
      <w:r w:rsidR="0068514C" w:rsidRPr="003E7910">
        <w:rPr>
          <w:rFonts w:ascii="Arial" w:hAnsi="Arial" w:cs="Arial"/>
          <w:sz w:val="24"/>
          <w:szCs w:val="24"/>
          <w:lang w:val="pt-PT"/>
        </w:rPr>
        <w:t>, iar ulterior</w:t>
      </w:r>
      <w:r w:rsidR="0023418E" w:rsidRPr="003E7910">
        <w:rPr>
          <w:rFonts w:ascii="Arial" w:hAnsi="Arial" w:cs="Arial"/>
          <w:sz w:val="24"/>
          <w:szCs w:val="24"/>
          <w:lang w:val="pt-PT"/>
        </w:rPr>
        <w:t xml:space="preserve"> </w:t>
      </w:r>
      <w:r w:rsidR="0068514C" w:rsidRPr="003E7910">
        <w:rPr>
          <w:rFonts w:ascii="Arial" w:hAnsi="Arial" w:cs="Arial"/>
          <w:sz w:val="24"/>
          <w:szCs w:val="24"/>
          <w:lang w:val="pt-PT"/>
        </w:rPr>
        <w:t>se vor prezenta documentele suport aferente, respectiv</w:t>
      </w:r>
      <w:r w:rsidR="002C562D" w:rsidRPr="003E7910">
        <w:rPr>
          <w:rFonts w:ascii="Arial" w:hAnsi="Arial" w:cs="Arial"/>
          <w:sz w:val="24"/>
          <w:szCs w:val="24"/>
          <w:lang w:val="pt-PT"/>
        </w:rPr>
        <w:t xml:space="preserve">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r w:rsidR="0068514C" w:rsidRPr="003E7910">
        <w:rPr>
          <w:rFonts w:ascii="Arial" w:hAnsi="Arial" w:cs="Arial"/>
          <w:sz w:val="24"/>
          <w:szCs w:val="24"/>
          <w:lang w:val="pt-PT"/>
        </w:rPr>
        <w:t>.</w:t>
      </w:r>
      <w:r w:rsidR="00F56E8F" w:rsidRPr="003E7910">
        <w:rPr>
          <w:rFonts w:ascii="Arial" w:hAnsi="Arial" w:cs="Arial"/>
          <w:sz w:val="24"/>
          <w:szCs w:val="24"/>
          <w:lang w:val="pt-PT"/>
        </w:rPr>
        <w:t xml:space="preserve"> Documentele justificative care probeaza indeplinirea celor asumate prin completarea DUAE urmeaza a fi prezentate, la solicitarea autoritatii contractante, doar de catre ofertantul clasat pe locul I în clasamentul intermediar intocmit la finalizarea evaluarii ofertelor. Pentru persoanele fizice/juridice straine, documentele se prezintă în copie legalizată/copie lizibila cu mentiunea „conform cu originalul” si vor fi insotite de traducere autorizata in limba româna.</w:t>
      </w:r>
    </w:p>
    <w:bookmarkEnd w:id="3"/>
    <w:bookmarkEnd w:id="4"/>
    <w:p w14:paraId="1145DDE6" w14:textId="77777777" w:rsidR="003B6474" w:rsidRPr="003E7910" w:rsidRDefault="003B6474" w:rsidP="00B77BDF">
      <w:pPr>
        <w:spacing w:after="0" w:line="240" w:lineRule="auto"/>
        <w:rPr>
          <w:rFonts w:ascii="Arial" w:hAnsi="Arial" w:cs="Arial"/>
          <w:sz w:val="24"/>
          <w:szCs w:val="24"/>
        </w:rPr>
      </w:pPr>
    </w:p>
    <w:p w14:paraId="405E7EBF" w14:textId="77777777" w:rsidR="00D178B2" w:rsidRPr="003E7910" w:rsidRDefault="00D178B2" w:rsidP="00D178B2">
      <w:pPr>
        <w:pStyle w:val="ListParagraph"/>
        <w:spacing w:after="0" w:line="240" w:lineRule="auto"/>
        <w:ind w:left="0"/>
        <w:rPr>
          <w:rFonts w:ascii="Arial" w:hAnsi="Arial" w:cs="Arial"/>
          <w:b/>
          <w:sz w:val="24"/>
          <w:szCs w:val="24"/>
        </w:rPr>
      </w:pPr>
      <w:r w:rsidRPr="003E7910">
        <w:rPr>
          <w:rFonts w:ascii="Arial" w:hAnsi="Arial" w:cs="Arial"/>
          <w:b/>
          <w:sz w:val="24"/>
          <w:szCs w:val="24"/>
        </w:rPr>
        <w:t xml:space="preserve">Cerința 1 </w:t>
      </w:r>
    </w:p>
    <w:p w14:paraId="04313617" w14:textId="77777777" w:rsidR="00F179F5" w:rsidRPr="003E7910" w:rsidRDefault="00F179F5" w:rsidP="00A91458">
      <w:pPr>
        <w:pStyle w:val="ListParagraph"/>
        <w:ind w:left="0" w:firstLine="720"/>
        <w:jc w:val="both"/>
        <w:rPr>
          <w:rFonts w:ascii="Arial" w:hAnsi="Arial" w:cs="Arial"/>
          <w:sz w:val="24"/>
          <w:szCs w:val="24"/>
          <w:lang w:val="pt-PT"/>
        </w:rPr>
      </w:pPr>
      <w:r w:rsidRPr="003E7910">
        <w:rPr>
          <w:rFonts w:ascii="Arial" w:hAnsi="Arial" w:cs="Arial"/>
          <w:sz w:val="24"/>
          <w:szCs w:val="24"/>
          <w:lang w:val="pt-PT"/>
        </w:rPr>
        <w:t>Ofertantul sau dupa caz, ofertantul asociat, tertul sustinator, subcontractantul declarat nu trebuie sa se încadreze în situatiile prevazute la art. 164 din Legea nr. 98/2016.</w:t>
      </w:r>
    </w:p>
    <w:p w14:paraId="6EF4B584" w14:textId="77777777" w:rsidR="00CA70D3" w:rsidRPr="003E7910" w:rsidRDefault="00CA70D3" w:rsidP="00F179F5">
      <w:pPr>
        <w:pStyle w:val="ListParagraph"/>
        <w:ind w:left="0"/>
        <w:rPr>
          <w:rFonts w:ascii="Arial" w:hAnsi="Arial" w:cs="Arial"/>
          <w:sz w:val="24"/>
          <w:szCs w:val="24"/>
          <w:lang w:val="pt-PT"/>
        </w:rPr>
      </w:pPr>
    </w:p>
    <w:p w14:paraId="3CE48CC1" w14:textId="77777777" w:rsidR="00971B44" w:rsidRPr="003E7910" w:rsidRDefault="00F179F5" w:rsidP="00682366">
      <w:pPr>
        <w:pStyle w:val="ListParagraph"/>
        <w:ind w:left="0"/>
        <w:jc w:val="both"/>
        <w:rPr>
          <w:rFonts w:ascii="Arial" w:hAnsi="Arial" w:cs="Arial"/>
          <w:sz w:val="24"/>
          <w:szCs w:val="24"/>
          <w:u w:val="single"/>
          <w:lang w:val="en-US"/>
        </w:rPr>
      </w:pPr>
      <w:r w:rsidRPr="003E7910">
        <w:rPr>
          <w:rFonts w:ascii="Arial" w:hAnsi="Arial" w:cs="Arial"/>
          <w:sz w:val="24"/>
          <w:szCs w:val="24"/>
          <w:u w:val="single"/>
        </w:rPr>
        <w:t>Modalitatea prin care poate fi demonstrată îndeplinirea cerinţei</w:t>
      </w:r>
      <w:r w:rsidR="00971B44" w:rsidRPr="003E7910">
        <w:rPr>
          <w:rFonts w:ascii="Arial" w:hAnsi="Arial" w:cs="Arial"/>
          <w:sz w:val="24"/>
          <w:szCs w:val="24"/>
          <w:u w:val="single"/>
          <w:lang w:val="en-US"/>
        </w:rPr>
        <w:t>:</w:t>
      </w:r>
    </w:p>
    <w:p w14:paraId="26F88F12" w14:textId="3617BFF9" w:rsidR="00F179F5" w:rsidRPr="003E7910" w:rsidRDefault="00F179F5" w:rsidP="00A91458">
      <w:pPr>
        <w:pStyle w:val="ListParagraph"/>
        <w:ind w:left="0" w:firstLine="720"/>
        <w:jc w:val="both"/>
        <w:rPr>
          <w:rFonts w:ascii="Arial" w:hAnsi="Arial" w:cs="Arial"/>
          <w:sz w:val="24"/>
          <w:szCs w:val="24"/>
          <w:lang w:val="pt-PT"/>
        </w:rPr>
      </w:pPr>
      <w:bookmarkStart w:id="5" w:name="_Hlk113971766"/>
      <w:r w:rsidRPr="003E7910">
        <w:rPr>
          <w:rFonts w:ascii="Arial" w:hAnsi="Arial" w:cs="Arial"/>
          <w:sz w:val="24"/>
          <w:szCs w:val="24"/>
          <w:lang w:val="pt-PT"/>
        </w:rPr>
        <w:t>Pâna la data limita de depunere a ofertelor s</w:t>
      </w:r>
      <w:r w:rsidR="001673A9" w:rsidRPr="003E7910">
        <w:rPr>
          <w:rFonts w:ascii="Arial" w:hAnsi="Arial" w:cs="Arial"/>
          <w:sz w:val="24"/>
          <w:szCs w:val="24"/>
          <w:lang w:val="pt-PT"/>
        </w:rPr>
        <w:t>e va prezenta D.U.A.E.</w:t>
      </w:r>
      <w:r w:rsidRPr="003E7910">
        <w:rPr>
          <w:rFonts w:ascii="Arial" w:hAnsi="Arial" w:cs="Arial"/>
          <w:sz w:val="24"/>
          <w:szCs w:val="24"/>
          <w:lang w:val="pt-PT"/>
        </w:rPr>
        <w:t>, iar ulterior, în conformitate cu Nota nr.1 se vor prezenta documentele suport aferente, respectiv, Cazierul judiciar si fiscal pentru operatorul economic</w:t>
      </w:r>
      <w:r w:rsidR="00E840AF" w:rsidRPr="003E7910">
        <w:rPr>
          <w:rFonts w:ascii="Arial" w:hAnsi="Arial" w:cs="Arial"/>
          <w:sz w:val="24"/>
          <w:szCs w:val="24"/>
          <w:lang w:val="pt-PT"/>
        </w:rPr>
        <w:t xml:space="preserve"> si Cazierul judiciar pentru fiecare din membrii organului de administrare, de conducere sau de supraveghere al operatorului economic si pentru persoanele care au putere de reprezentare, de decizie sau de control în cadrul acestuia</w:t>
      </w:r>
      <w:r w:rsidRPr="003E7910">
        <w:rPr>
          <w:rFonts w:ascii="Arial" w:hAnsi="Arial" w:cs="Arial"/>
          <w:sz w:val="24"/>
          <w:szCs w:val="24"/>
          <w:lang w:val="pt-PT"/>
        </w:rPr>
        <w:t>, în conformitate cu art. 164 alin. (2) din Legea nr. 98/2016.</w:t>
      </w:r>
    </w:p>
    <w:bookmarkEnd w:id="5"/>
    <w:p w14:paraId="28957FE8" w14:textId="77777777" w:rsidR="00700546" w:rsidRPr="003E7910" w:rsidRDefault="00700546" w:rsidP="00A04D7F">
      <w:pPr>
        <w:spacing w:after="0" w:line="240" w:lineRule="auto"/>
        <w:jc w:val="both"/>
        <w:rPr>
          <w:rFonts w:ascii="Arial" w:hAnsi="Arial" w:cs="Arial"/>
          <w:b/>
          <w:sz w:val="24"/>
          <w:szCs w:val="24"/>
        </w:rPr>
      </w:pPr>
    </w:p>
    <w:p w14:paraId="0A589D02" w14:textId="77777777" w:rsidR="00975D6C" w:rsidRPr="003E7910" w:rsidRDefault="00975D6C" w:rsidP="00A04D7F">
      <w:pPr>
        <w:spacing w:after="0" w:line="240" w:lineRule="auto"/>
        <w:jc w:val="both"/>
        <w:rPr>
          <w:rFonts w:ascii="Arial" w:hAnsi="Arial" w:cs="Arial"/>
          <w:b/>
          <w:sz w:val="24"/>
          <w:szCs w:val="24"/>
        </w:rPr>
      </w:pPr>
      <w:r w:rsidRPr="003E7910">
        <w:rPr>
          <w:rFonts w:ascii="Arial" w:hAnsi="Arial" w:cs="Arial"/>
          <w:b/>
          <w:sz w:val="24"/>
          <w:szCs w:val="24"/>
        </w:rPr>
        <w:t xml:space="preserve">Cerința 2 </w:t>
      </w:r>
    </w:p>
    <w:p w14:paraId="048C1246" w14:textId="77777777" w:rsidR="00F179F5" w:rsidRPr="003E7910" w:rsidRDefault="00F179F5" w:rsidP="00A91458">
      <w:pPr>
        <w:spacing w:after="0" w:line="240" w:lineRule="auto"/>
        <w:ind w:firstLine="720"/>
        <w:jc w:val="both"/>
        <w:rPr>
          <w:rFonts w:ascii="Arial" w:hAnsi="Arial" w:cs="Arial"/>
          <w:sz w:val="24"/>
          <w:szCs w:val="24"/>
        </w:rPr>
      </w:pPr>
      <w:r w:rsidRPr="003E7910">
        <w:rPr>
          <w:rFonts w:ascii="Arial" w:hAnsi="Arial" w:cs="Arial"/>
          <w:sz w:val="24"/>
          <w:szCs w:val="24"/>
        </w:rPr>
        <w:t>Ofertantul sau dupa caz, ofertantul asociat, tertul sustinator, subcontractantul declarat nu trebuie sa se încadreze în situatiile prevazute de art. 165 din Legea nr. 98/2016.</w:t>
      </w:r>
    </w:p>
    <w:p w14:paraId="0CA5B1EB" w14:textId="77777777" w:rsidR="00F179F5" w:rsidRPr="003E7910" w:rsidRDefault="00F179F5" w:rsidP="00F179F5">
      <w:pPr>
        <w:spacing w:after="0" w:line="240" w:lineRule="auto"/>
        <w:jc w:val="both"/>
        <w:rPr>
          <w:rFonts w:ascii="Arial" w:hAnsi="Arial" w:cs="Arial"/>
          <w:sz w:val="24"/>
          <w:szCs w:val="24"/>
        </w:rPr>
      </w:pPr>
    </w:p>
    <w:p w14:paraId="6DE828CA" w14:textId="77777777" w:rsidR="009E0C56" w:rsidRPr="003E7910" w:rsidRDefault="005A5944" w:rsidP="00A91458">
      <w:pPr>
        <w:spacing w:after="0" w:line="240" w:lineRule="auto"/>
        <w:ind w:firstLine="720"/>
        <w:jc w:val="both"/>
        <w:rPr>
          <w:rFonts w:ascii="Arial" w:hAnsi="Arial" w:cs="Arial"/>
          <w:sz w:val="24"/>
          <w:szCs w:val="24"/>
        </w:rPr>
      </w:pPr>
      <w:r w:rsidRPr="003E7910">
        <w:rPr>
          <w:rFonts w:ascii="Arial" w:hAnsi="Arial" w:cs="Arial"/>
          <w:sz w:val="24"/>
          <w:szCs w:val="24"/>
          <w:u w:val="single"/>
        </w:rPr>
        <w:t>Modalitatea prin care poate fi demonstrată îndeplinirea cerinţei</w:t>
      </w:r>
      <w:r w:rsidRPr="003E7910">
        <w:rPr>
          <w:rFonts w:ascii="Arial" w:hAnsi="Arial" w:cs="Arial"/>
          <w:sz w:val="24"/>
          <w:szCs w:val="24"/>
        </w:rPr>
        <w:t xml:space="preserve"> : </w:t>
      </w:r>
      <w:bookmarkStart w:id="6" w:name="_Hlk113971796"/>
    </w:p>
    <w:p w14:paraId="4BA73779" w14:textId="2320B9B8" w:rsidR="004E251B" w:rsidRPr="003E7910" w:rsidRDefault="00F179F5" w:rsidP="00A91458">
      <w:pPr>
        <w:spacing w:after="0" w:line="240" w:lineRule="auto"/>
        <w:ind w:firstLine="720"/>
        <w:jc w:val="both"/>
        <w:rPr>
          <w:rFonts w:ascii="Arial" w:hAnsi="Arial" w:cs="Arial"/>
          <w:sz w:val="24"/>
          <w:szCs w:val="24"/>
        </w:rPr>
      </w:pPr>
      <w:r w:rsidRPr="003E7910">
        <w:rPr>
          <w:rFonts w:ascii="Arial" w:hAnsi="Arial" w:cs="Arial"/>
          <w:sz w:val="24"/>
          <w:szCs w:val="24"/>
        </w:rPr>
        <w:t>Pâna la data limita de depunere a ofe</w:t>
      </w:r>
      <w:r w:rsidR="001673A9" w:rsidRPr="003E7910">
        <w:rPr>
          <w:rFonts w:ascii="Arial" w:hAnsi="Arial" w:cs="Arial"/>
          <w:sz w:val="24"/>
          <w:szCs w:val="24"/>
        </w:rPr>
        <w:t>rtelor se va prezenta D.U.A.E.</w:t>
      </w:r>
      <w:r w:rsidRPr="003E7910">
        <w:rPr>
          <w:rFonts w:ascii="Arial" w:hAnsi="Arial" w:cs="Arial"/>
          <w:sz w:val="24"/>
          <w:szCs w:val="24"/>
        </w:rPr>
        <w:t xml:space="preserve">, iar ulterior, în conformitate cu Nota nr.1 se vor prezenta documentele suport aferente, respectiv </w:t>
      </w:r>
      <w:r w:rsidR="0068514C" w:rsidRPr="003E7910">
        <w:rPr>
          <w:rFonts w:ascii="Arial" w:hAnsi="Arial" w:cs="Arial"/>
          <w:sz w:val="24"/>
          <w:szCs w:val="24"/>
        </w:rPr>
        <w:t xml:space="preserve">Certificatul eliberat de Administratia Finantelor Publice precum si Certificatul/ certificatele </w:t>
      </w:r>
      <w:r w:rsidR="0068514C" w:rsidRPr="003E7910">
        <w:rPr>
          <w:rFonts w:ascii="Arial" w:hAnsi="Arial" w:cs="Arial"/>
          <w:sz w:val="24"/>
          <w:szCs w:val="24"/>
        </w:rPr>
        <w:lastRenderedPageBreak/>
        <w:t>eliberate de Autoritatiile Publice Locale din care sa rezulte faptul ca, operatorul economic nu are datorii restante catre bugetul de stat sau bugetul/ bugetele locale la momentul prezentarii acestora.</w:t>
      </w:r>
    </w:p>
    <w:bookmarkEnd w:id="6"/>
    <w:p w14:paraId="6907F226" w14:textId="77777777" w:rsidR="00F179F5" w:rsidRPr="003E7910" w:rsidRDefault="00F179F5" w:rsidP="00F179F5">
      <w:pPr>
        <w:spacing w:after="0" w:line="240" w:lineRule="auto"/>
        <w:jc w:val="both"/>
        <w:rPr>
          <w:rFonts w:ascii="Arial" w:hAnsi="Arial" w:cs="Arial"/>
          <w:sz w:val="24"/>
          <w:szCs w:val="24"/>
        </w:rPr>
      </w:pPr>
    </w:p>
    <w:p w14:paraId="70E189CC" w14:textId="77777777" w:rsidR="00F179F5" w:rsidRPr="003E7910" w:rsidRDefault="00F179F5" w:rsidP="00F179F5">
      <w:pPr>
        <w:spacing w:after="0" w:line="240" w:lineRule="auto"/>
        <w:jc w:val="both"/>
        <w:rPr>
          <w:rFonts w:ascii="Arial" w:hAnsi="Arial" w:cs="Arial"/>
          <w:b/>
          <w:sz w:val="24"/>
          <w:szCs w:val="24"/>
        </w:rPr>
      </w:pPr>
      <w:r w:rsidRPr="003E7910">
        <w:rPr>
          <w:rFonts w:ascii="Arial" w:hAnsi="Arial" w:cs="Arial"/>
          <w:b/>
          <w:sz w:val="24"/>
          <w:szCs w:val="24"/>
        </w:rPr>
        <w:t>Cerinta 3</w:t>
      </w:r>
    </w:p>
    <w:p w14:paraId="177049D4" w14:textId="07DB49F9" w:rsidR="00F179F5" w:rsidRPr="003E7910" w:rsidRDefault="00F179F5" w:rsidP="00A91458">
      <w:pPr>
        <w:spacing w:after="0" w:line="240" w:lineRule="auto"/>
        <w:ind w:firstLine="720"/>
        <w:jc w:val="both"/>
        <w:rPr>
          <w:rFonts w:ascii="Arial" w:hAnsi="Arial" w:cs="Arial"/>
          <w:sz w:val="24"/>
          <w:szCs w:val="24"/>
        </w:rPr>
      </w:pPr>
      <w:r w:rsidRPr="003E7910">
        <w:rPr>
          <w:rFonts w:ascii="Arial" w:hAnsi="Arial" w:cs="Arial"/>
          <w:sz w:val="24"/>
          <w:szCs w:val="24"/>
        </w:rPr>
        <w:t>Ofertantul sau dupa caz, ofertantul asociat, tertul sustinator, subcontractantul declarat nu trebuie sa se încadreze în situatiile prevazute de</w:t>
      </w:r>
      <w:r w:rsidR="00CA70D3" w:rsidRPr="003E7910">
        <w:rPr>
          <w:rFonts w:ascii="Arial" w:hAnsi="Arial" w:cs="Arial"/>
          <w:sz w:val="24"/>
          <w:szCs w:val="24"/>
        </w:rPr>
        <w:t xml:space="preserve"> </w:t>
      </w:r>
      <w:r w:rsidRPr="003E7910">
        <w:rPr>
          <w:rFonts w:ascii="Arial" w:hAnsi="Arial" w:cs="Arial"/>
          <w:sz w:val="24"/>
          <w:szCs w:val="24"/>
        </w:rPr>
        <w:t>art.167 din Legea nr.98/2016.</w:t>
      </w:r>
    </w:p>
    <w:p w14:paraId="49CD0116" w14:textId="77777777" w:rsidR="00F179F5" w:rsidRPr="003E7910" w:rsidRDefault="00F179F5" w:rsidP="00F179F5">
      <w:pPr>
        <w:spacing w:after="0" w:line="240" w:lineRule="auto"/>
        <w:jc w:val="both"/>
        <w:rPr>
          <w:rFonts w:ascii="Arial" w:hAnsi="Arial" w:cs="Arial"/>
          <w:sz w:val="24"/>
          <w:szCs w:val="24"/>
        </w:rPr>
      </w:pPr>
    </w:p>
    <w:p w14:paraId="6EF72484" w14:textId="77777777" w:rsidR="009E0C56" w:rsidRPr="003E7910" w:rsidRDefault="00F179F5" w:rsidP="00A91458">
      <w:pPr>
        <w:spacing w:after="0" w:line="240" w:lineRule="auto"/>
        <w:ind w:firstLine="720"/>
        <w:jc w:val="both"/>
        <w:rPr>
          <w:rFonts w:ascii="Arial" w:hAnsi="Arial" w:cs="Arial"/>
          <w:sz w:val="24"/>
          <w:szCs w:val="24"/>
        </w:rPr>
      </w:pPr>
      <w:r w:rsidRPr="003E7910">
        <w:rPr>
          <w:rFonts w:ascii="Arial" w:hAnsi="Arial" w:cs="Arial"/>
          <w:sz w:val="24"/>
          <w:szCs w:val="24"/>
          <w:u w:val="single"/>
        </w:rPr>
        <w:t>Modalitatea prin care poate fi demonstrată îndeplinirea cerinţei</w:t>
      </w:r>
      <w:r w:rsidRPr="003E7910">
        <w:rPr>
          <w:rFonts w:ascii="Arial" w:hAnsi="Arial" w:cs="Arial"/>
          <w:sz w:val="24"/>
          <w:szCs w:val="24"/>
        </w:rPr>
        <w:t xml:space="preserve">: </w:t>
      </w:r>
    </w:p>
    <w:p w14:paraId="58AF963D" w14:textId="7E71CDF5" w:rsidR="00F179F5" w:rsidRPr="003E7910" w:rsidRDefault="00F179F5" w:rsidP="00A91458">
      <w:pPr>
        <w:spacing w:after="0" w:line="240" w:lineRule="auto"/>
        <w:ind w:firstLine="720"/>
        <w:jc w:val="both"/>
        <w:rPr>
          <w:rFonts w:ascii="Arial" w:hAnsi="Arial" w:cs="Arial"/>
          <w:i/>
          <w:iCs/>
          <w:sz w:val="24"/>
          <w:szCs w:val="24"/>
        </w:rPr>
      </w:pPr>
      <w:r w:rsidRPr="003E7910">
        <w:rPr>
          <w:rFonts w:ascii="Arial" w:hAnsi="Arial" w:cs="Arial"/>
          <w:sz w:val="24"/>
          <w:szCs w:val="24"/>
        </w:rPr>
        <w:t xml:space="preserve">Pâna la data limita de depunere a ofertelor se va prezenta D.U.A.E. </w:t>
      </w:r>
    </w:p>
    <w:p w14:paraId="6323758E" w14:textId="77777777" w:rsidR="00700546" w:rsidRPr="003E7910" w:rsidRDefault="00700546" w:rsidP="00F179F5">
      <w:pPr>
        <w:spacing w:after="0" w:line="240" w:lineRule="auto"/>
        <w:jc w:val="both"/>
        <w:rPr>
          <w:rFonts w:ascii="Arial" w:hAnsi="Arial" w:cs="Arial"/>
          <w:b/>
          <w:sz w:val="24"/>
          <w:szCs w:val="24"/>
        </w:rPr>
      </w:pPr>
    </w:p>
    <w:p w14:paraId="4225E07D" w14:textId="77777777" w:rsidR="009E0C56" w:rsidRPr="003E7910" w:rsidRDefault="009E0C56" w:rsidP="00F179F5">
      <w:pPr>
        <w:spacing w:after="0" w:line="240" w:lineRule="auto"/>
        <w:jc w:val="both"/>
        <w:rPr>
          <w:rFonts w:ascii="Arial" w:hAnsi="Arial" w:cs="Arial"/>
          <w:b/>
          <w:sz w:val="24"/>
          <w:szCs w:val="24"/>
        </w:rPr>
      </w:pPr>
    </w:p>
    <w:p w14:paraId="2D377980" w14:textId="77777777" w:rsidR="009E0C56" w:rsidRPr="003E7910" w:rsidRDefault="009E0C56" w:rsidP="00F179F5">
      <w:pPr>
        <w:spacing w:after="0" w:line="240" w:lineRule="auto"/>
        <w:jc w:val="both"/>
        <w:rPr>
          <w:rFonts w:ascii="Arial" w:hAnsi="Arial" w:cs="Arial"/>
          <w:b/>
          <w:sz w:val="24"/>
          <w:szCs w:val="24"/>
        </w:rPr>
      </w:pPr>
    </w:p>
    <w:p w14:paraId="6261A8CB" w14:textId="4221FEC4" w:rsidR="00F179F5" w:rsidRPr="003E7910" w:rsidRDefault="00F179F5" w:rsidP="00F179F5">
      <w:pPr>
        <w:spacing w:after="0" w:line="240" w:lineRule="auto"/>
        <w:jc w:val="both"/>
        <w:rPr>
          <w:rFonts w:ascii="Arial" w:hAnsi="Arial" w:cs="Arial"/>
          <w:b/>
          <w:sz w:val="24"/>
          <w:szCs w:val="24"/>
        </w:rPr>
      </w:pPr>
      <w:r w:rsidRPr="003E7910">
        <w:rPr>
          <w:rFonts w:ascii="Arial" w:hAnsi="Arial" w:cs="Arial"/>
          <w:b/>
          <w:sz w:val="24"/>
          <w:szCs w:val="24"/>
        </w:rPr>
        <w:t>Cerinta 4</w:t>
      </w:r>
    </w:p>
    <w:p w14:paraId="57955647" w14:textId="77777777" w:rsidR="00F179F5" w:rsidRPr="003E7910" w:rsidRDefault="00F179F5"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Ofertantul sau dupa caz, ofertantul asociat, tertul sustinator, subcontractantul declarat nu trebuie sa se încadreze în situatiile prevazute de art. 60, lit. d) si e) din Legea nr. 98/2016.</w:t>
      </w:r>
    </w:p>
    <w:p w14:paraId="171BB62A" w14:textId="77777777" w:rsidR="00270B5A" w:rsidRPr="003E7910" w:rsidRDefault="00270B5A" w:rsidP="00700546">
      <w:pPr>
        <w:spacing w:after="0" w:line="240" w:lineRule="auto"/>
        <w:jc w:val="both"/>
        <w:rPr>
          <w:rFonts w:ascii="Arial" w:hAnsi="Arial" w:cs="Arial"/>
          <w:sz w:val="24"/>
          <w:szCs w:val="24"/>
          <w:u w:val="single"/>
        </w:rPr>
      </w:pPr>
    </w:p>
    <w:p w14:paraId="1D2830F7" w14:textId="77777777" w:rsidR="00270B5A" w:rsidRPr="003E7910" w:rsidRDefault="00F179F5" w:rsidP="009E0C56">
      <w:pPr>
        <w:spacing w:after="0" w:line="240" w:lineRule="auto"/>
        <w:ind w:firstLine="720"/>
        <w:jc w:val="both"/>
        <w:rPr>
          <w:rFonts w:ascii="Arial" w:hAnsi="Arial" w:cs="Arial"/>
          <w:sz w:val="24"/>
          <w:szCs w:val="24"/>
        </w:rPr>
      </w:pPr>
      <w:r w:rsidRPr="003E7910">
        <w:rPr>
          <w:rFonts w:ascii="Arial" w:hAnsi="Arial" w:cs="Arial"/>
          <w:sz w:val="24"/>
          <w:szCs w:val="24"/>
          <w:u w:val="single"/>
        </w:rPr>
        <w:t>Modalitatea prin care poate fi demonstrată îndeplinirea cerinţei</w:t>
      </w:r>
      <w:r w:rsidRPr="003E7910">
        <w:rPr>
          <w:rFonts w:ascii="Arial" w:hAnsi="Arial" w:cs="Arial"/>
          <w:sz w:val="24"/>
          <w:szCs w:val="24"/>
        </w:rPr>
        <w:t xml:space="preserve"> : </w:t>
      </w:r>
    </w:p>
    <w:p w14:paraId="29EB470D" w14:textId="77777777" w:rsidR="00F179F5" w:rsidRPr="003E7910" w:rsidRDefault="00F179F5"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Pâna la data limita de depunere a ofertelor se va prezenta Declaratie pe propria raspundere privind neîncadrarea în prevederile art. 60, lit. d) si e) din Legea nr. 98/2016.</w:t>
      </w:r>
    </w:p>
    <w:p w14:paraId="421196F6" w14:textId="77777777" w:rsidR="00BF77CA" w:rsidRPr="003E7910" w:rsidRDefault="00072E9C" w:rsidP="00BF77CA">
      <w:pPr>
        <w:tabs>
          <w:tab w:val="left" w:pos="13860"/>
        </w:tabs>
        <w:spacing w:after="0" w:line="240" w:lineRule="auto"/>
        <w:jc w:val="both"/>
        <w:rPr>
          <w:rFonts w:ascii="Arial" w:hAnsi="Arial" w:cs="Arial"/>
          <w:sz w:val="24"/>
          <w:szCs w:val="24"/>
        </w:rPr>
      </w:pPr>
      <w:r w:rsidRPr="003E7910">
        <w:rPr>
          <w:rFonts w:ascii="Arial" w:hAnsi="Arial" w:cs="Arial"/>
          <w:sz w:val="24"/>
          <w:szCs w:val="24"/>
          <w:lang w:val="pt-PT"/>
        </w:rPr>
        <w:t>Persoanele cu functie de decizie sunt:</w:t>
      </w:r>
      <w:r w:rsidR="00EB5C5F" w:rsidRPr="003E7910">
        <w:rPr>
          <w:rFonts w:ascii="Arial" w:hAnsi="Arial" w:cs="Arial"/>
          <w:sz w:val="24"/>
          <w:szCs w:val="24"/>
          <w:lang w:val="pt-PT"/>
        </w:rPr>
        <w:t xml:space="preserve"> </w:t>
      </w:r>
      <w:r w:rsidR="00BF77CA" w:rsidRPr="003E7910">
        <w:rPr>
          <w:rFonts w:ascii="Arial" w:hAnsi="Arial" w:cs="Arial"/>
          <w:sz w:val="24"/>
          <w:szCs w:val="24"/>
          <w:lang w:val="pt-PT"/>
        </w:rPr>
        <w:t>Tóth Andrea 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w:t>
      </w:r>
      <w:proofErr w:type="spellStart"/>
      <w:r w:rsidR="00BF77CA" w:rsidRPr="003E7910">
        <w:rPr>
          <w:rFonts w:ascii="Arial" w:hAnsi="Arial" w:cs="Arial"/>
          <w:sz w:val="24"/>
          <w:szCs w:val="24"/>
          <w:lang w:val="en-US"/>
        </w:rPr>
        <w:t>kő</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Zsuzsanna</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consilier</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ecolog</w:t>
      </w:r>
      <w:proofErr w:type="spellEnd"/>
      <w:r w:rsidR="00BF77CA" w:rsidRPr="003E7910">
        <w:rPr>
          <w:rFonts w:ascii="Arial" w:hAnsi="Arial" w:cs="Arial"/>
          <w:sz w:val="24"/>
          <w:szCs w:val="24"/>
          <w:lang w:val="en-US"/>
        </w:rPr>
        <w:t xml:space="preserve">, Vlad Mariana </w:t>
      </w:r>
      <w:proofErr w:type="spellStart"/>
      <w:r w:rsidR="00BF77CA" w:rsidRPr="003E7910">
        <w:rPr>
          <w:rFonts w:ascii="Arial" w:hAnsi="Arial" w:cs="Arial"/>
          <w:sz w:val="24"/>
          <w:szCs w:val="24"/>
          <w:lang w:val="en-US"/>
        </w:rPr>
        <w:t>consilier</w:t>
      </w:r>
      <w:proofErr w:type="spellEnd"/>
      <w:r w:rsidR="00BF77CA" w:rsidRPr="003E7910">
        <w:rPr>
          <w:rFonts w:ascii="Arial" w:hAnsi="Arial" w:cs="Arial"/>
          <w:sz w:val="24"/>
          <w:szCs w:val="24"/>
          <w:lang w:val="en-US"/>
        </w:rPr>
        <w:t xml:space="preserve"> ecology</w:t>
      </w:r>
      <w:r w:rsidR="00BF77CA" w:rsidRPr="003E7910">
        <w:rPr>
          <w:rFonts w:ascii="Arial" w:hAnsi="Arial" w:cs="Arial"/>
          <w:sz w:val="24"/>
          <w:szCs w:val="24"/>
          <w:lang w:val="pt-PT"/>
        </w:rPr>
        <w:t>,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w:t>
      </w:r>
      <w:proofErr w:type="spellStart"/>
      <w:r w:rsidR="00BF77CA" w:rsidRPr="003E7910">
        <w:rPr>
          <w:rFonts w:ascii="Arial" w:hAnsi="Arial" w:cs="Arial"/>
          <w:sz w:val="24"/>
          <w:szCs w:val="24"/>
          <w:lang w:val="en-US"/>
        </w:rPr>
        <w:t>ședinte</w:t>
      </w:r>
      <w:proofErr w:type="spellEnd"/>
      <w:r w:rsidR="00BF77CA" w:rsidRPr="003E7910">
        <w:rPr>
          <w:rFonts w:ascii="Arial" w:hAnsi="Arial" w:cs="Arial"/>
          <w:sz w:val="24"/>
          <w:szCs w:val="24"/>
          <w:lang w:val="en-US"/>
        </w:rPr>
        <w:t>,</w:t>
      </w:r>
      <w:r w:rsidR="00BF77CA" w:rsidRPr="003E7910">
        <w:rPr>
          <w:rFonts w:ascii="Arial" w:hAnsi="Arial" w:cs="Arial"/>
          <w:sz w:val="24"/>
          <w:szCs w:val="24"/>
          <w:lang w:val="pt-PT"/>
        </w:rPr>
        <w:t xml:space="preserve"> Megheșan Nicolae Sorin – primar Mun. Târnaveni, Dan Vasile Dumitru  - primar comuna Ibănești, Simon Istv</w:t>
      </w:r>
      <w:proofErr w:type="spellStart"/>
      <w:r w:rsidR="00BF77CA" w:rsidRPr="003E7910">
        <w:rPr>
          <w:rFonts w:ascii="Arial" w:hAnsi="Arial" w:cs="Arial"/>
          <w:sz w:val="24"/>
          <w:szCs w:val="24"/>
          <w:lang w:val="en-US"/>
        </w:rPr>
        <w:t>án</w:t>
      </w:r>
      <w:proofErr w:type="spellEnd"/>
      <w:r w:rsidR="00BF77CA" w:rsidRPr="003E7910">
        <w:rPr>
          <w:rFonts w:ascii="Arial" w:hAnsi="Arial" w:cs="Arial"/>
          <w:sz w:val="24"/>
          <w:szCs w:val="24"/>
          <w:lang w:val="en-US"/>
        </w:rPr>
        <w:t xml:space="preserve"> – </w:t>
      </w:r>
      <w:proofErr w:type="spellStart"/>
      <w:r w:rsidR="00BF77CA" w:rsidRPr="003E7910">
        <w:rPr>
          <w:rFonts w:ascii="Arial" w:hAnsi="Arial" w:cs="Arial"/>
          <w:sz w:val="24"/>
          <w:szCs w:val="24"/>
          <w:lang w:val="en-US"/>
        </w:rPr>
        <w:t>primar</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comuna</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Sînpaul</w:t>
      </w:r>
      <w:proofErr w:type="spellEnd"/>
      <w:r w:rsidR="00BF77CA" w:rsidRPr="003E7910">
        <w:rPr>
          <w:rFonts w:ascii="Arial" w:hAnsi="Arial" w:cs="Arial"/>
          <w:sz w:val="24"/>
          <w:szCs w:val="24"/>
          <w:lang w:val="pt-PT"/>
        </w:rPr>
        <w:t>, Reprezentant Municipiul Tirgu Mureș – So</w:t>
      </w:r>
      <w:proofErr w:type="spellStart"/>
      <w:r w:rsidR="00BF77CA" w:rsidRPr="003E7910">
        <w:rPr>
          <w:rFonts w:ascii="Arial" w:hAnsi="Arial" w:cs="Arial"/>
          <w:sz w:val="24"/>
          <w:szCs w:val="24"/>
          <w:lang w:val="en-US"/>
        </w:rPr>
        <w:t>ós</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Zoltán</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primar</w:t>
      </w:r>
      <w:proofErr w:type="spellEnd"/>
      <w:r w:rsidR="00BF77CA" w:rsidRPr="003E7910">
        <w:rPr>
          <w:rFonts w:ascii="Arial" w:hAnsi="Arial" w:cs="Arial"/>
          <w:sz w:val="24"/>
          <w:szCs w:val="24"/>
          <w:lang w:val="pt-PT"/>
        </w:rPr>
        <w:t>,</w:t>
      </w:r>
    </w:p>
    <w:p w14:paraId="37D94205" w14:textId="77777777" w:rsidR="00BF77CA" w:rsidRPr="003E7910" w:rsidRDefault="00BF77CA" w:rsidP="00BF77CA">
      <w:pPr>
        <w:tabs>
          <w:tab w:val="left" w:pos="13860"/>
        </w:tabs>
        <w:spacing w:after="0" w:line="240" w:lineRule="auto"/>
        <w:jc w:val="both"/>
        <w:rPr>
          <w:rFonts w:ascii="Arial" w:hAnsi="Arial" w:cs="Arial"/>
          <w:sz w:val="24"/>
          <w:szCs w:val="24"/>
        </w:rPr>
      </w:pPr>
      <w:bookmarkStart w:id="7" w:name="_Hlk72831241"/>
      <w:r w:rsidRPr="003E7910">
        <w:rPr>
          <w:rFonts w:ascii="Arial" w:hAnsi="Arial" w:cs="Arial"/>
          <w:sz w:val="24"/>
          <w:szCs w:val="24"/>
        </w:rPr>
        <w:t>Municipiul Reghin – M</w:t>
      </w:r>
      <w:proofErr w:type="spellStart"/>
      <w:r w:rsidRPr="003E7910">
        <w:rPr>
          <w:rFonts w:ascii="Arial" w:hAnsi="Arial" w:cs="Arial"/>
          <w:sz w:val="24"/>
          <w:szCs w:val="24"/>
          <w:lang w:val="en-US"/>
        </w:rPr>
        <w:t>árk</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Endre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Dezső</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Comunele: Aluniș – Kristof József Loránt primar, Batoș – Cotoi Dumitru primar, Beica de Jos – Modovan Maria primar, Brîncovenești – Ördög Ferenc primar,  Breaza – Deák Attila primar, Chiheru de Jos – Pop Eremia primar, Cozma – Ormeni</w:t>
      </w:r>
      <w:proofErr w:type="spellStart"/>
      <w:r w:rsidRPr="003E7910">
        <w:rPr>
          <w:rFonts w:ascii="Arial" w:hAnsi="Arial" w:cs="Arial"/>
          <w:sz w:val="24"/>
          <w:szCs w:val="24"/>
          <w:lang w:val="en-US"/>
        </w:rPr>
        <w:t>șan</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Petru</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w:t>
      </w:r>
      <w:r w:rsidRPr="003E7910">
        <w:rPr>
          <w:rFonts w:ascii="Arial" w:hAnsi="Arial" w:cs="Arial"/>
          <w:sz w:val="24"/>
          <w:szCs w:val="24"/>
          <w:lang w:val="en-US"/>
        </w:rPr>
        <w:t xml:space="preserve">ș </w:t>
      </w:r>
      <w:proofErr w:type="spellStart"/>
      <w:r w:rsidRPr="003E7910">
        <w:rPr>
          <w:rFonts w:ascii="Arial" w:hAnsi="Arial" w:cs="Arial"/>
          <w:sz w:val="24"/>
          <w:szCs w:val="24"/>
          <w:lang w:val="en-US"/>
        </w:rPr>
        <w:t>Bălan</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Ilie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Solovăstru – Tătar Chirilă Ilie primar, Stânceni – Ciobotă Dinu primar, Suseni – Mariș Mircea primar, Vătava – Bendriș Emil primar, Voivodeni – Boer Vasile primar</w:t>
      </w:r>
      <w:bookmarkEnd w:id="7"/>
      <w:r w:rsidRPr="003E7910">
        <w:rPr>
          <w:rFonts w:ascii="Arial" w:hAnsi="Arial" w:cs="Arial"/>
          <w:sz w:val="24"/>
          <w:szCs w:val="24"/>
        </w:rPr>
        <w:t>.</w:t>
      </w:r>
      <w:r w:rsidR="0030789B" w:rsidRPr="003E7910">
        <w:rPr>
          <w:rFonts w:ascii="Arial" w:hAnsi="Arial" w:cs="Arial"/>
          <w:sz w:val="24"/>
          <w:szCs w:val="24"/>
        </w:rPr>
        <w:t xml:space="preserve"> </w:t>
      </w:r>
    </w:p>
    <w:p w14:paraId="24C68DD0" w14:textId="77777777" w:rsidR="001F4CEE" w:rsidRPr="003E7910" w:rsidRDefault="001F4CEE" w:rsidP="001F4CEE">
      <w:pPr>
        <w:tabs>
          <w:tab w:val="left" w:pos="13860"/>
        </w:tabs>
        <w:spacing w:after="0" w:line="240" w:lineRule="auto"/>
        <w:jc w:val="both"/>
        <w:rPr>
          <w:rFonts w:ascii="Arial" w:hAnsi="Arial" w:cs="Arial"/>
          <w:sz w:val="24"/>
          <w:szCs w:val="24"/>
        </w:rPr>
      </w:pPr>
    </w:p>
    <w:p w14:paraId="703B2FCA" w14:textId="77777777" w:rsidR="00A36960" w:rsidRPr="003E7910" w:rsidRDefault="00A36960" w:rsidP="001F4CEE">
      <w:pPr>
        <w:tabs>
          <w:tab w:val="left" w:pos="13860"/>
        </w:tabs>
        <w:spacing w:after="0" w:line="240" w:lineRule="auto"/>
        <w:jc w:val="both"/>
        <w:rPr>
          <w:rFonts w:ascii="Arial" w:hAnsi="Arial" w:cs="Arial"/>
          <w:b/>
          <w:sz w:val="24"/>
          <w:szCs w:val="24"/>
          <w:lang w:val="pt-PT"/>
        </w:rPr>
      </w:pPr>
      <w:r w:rsidRPr="003E7910">
        <w:rPr>
          <w:rFonts w:ascii="Arial" w:hAnsi="Arial" w:cs="Arial"/>
          <w:b/>
          <w:sz w:val="24"/>
          <w:szCs w:val="24"/>
          <w:lang w:val="pt-PT"/>
        </w:rPr>
        <w:t>Nota nr. 1</w:t>
      </w:r>
    </w:p>
    <w:p w14:paraId="29A5404F" w14:textId="4EC0D8F1" w:rsidR="00A36960" w:rsidRPr="003E7910" w:rsidRDefault="00A3696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 xml:space="preserve">Pâna la termenul limita stabilit pentru depunerea ofertelor, operatorii economici participanti vor prezenta DUAE (Documentul Unic de Achizitie European) atasat documentatiei de atribuire completat în mod corespunzator de fiecare </w:t>
      </w:r>
      <w:r w:rsidR="00E2462C" w:rsidRPr="003E7910">
        <w:rPr>
          <w:rFonts w:ascii="Arial" w:hAnsi="Arial" w:cs="Arial"/>
          <w:sz w:val="24"/>
          <w:szCs w:val="24"/>
          <w:lang w:val="pt-PT"/>
        </w:rPr>
        <w:t>operator</w:t>
      </w:r>
      <w:r w:rsidRPr="003E7910">
        <w:rPr>
          <w:rFonts w:ascii="Arial" w:hAnsi="Arial" w:cs="Arial"/>
          <w:sz w:val="24"/>
          <w:szCs w:val="24"/>
          <w:lang w:val="pt-PT"/>
        </w:rPr>
        <w:t xml:space="preserve"> participant </w:t>
      </w:r>
      <w:r w:rsidRPr="003E7910">
        <w:rPr>
          <w:rFonts w:ascii="Arial" w:hAnsi="Arial" w:cs="Arial"/>
          <w:sz w:val="24"/>
          <w:szCs w:val="24"/>
          <w:lang w:val="pt-PT"/>
        </w:rPr>
        <w:lastRenderedPageBreak/>
        <w:t xml:space="preserve">în parte (dupa caz,ofertant, ofertant asociat, tert sustinator, subcontractant declarat), în scopul de a face dovada preliminara a îndeplinirii cerintelor mentionate anterior. </w:t>
      </w:r>
    </w:p>
    <w:p w14:paraId="43A0EE24" w14:textId="3009490D" w:rsidR="00A36960" w:rsidRPr="003E7910" w:rsidRDefault="00A36960" w:rsidP="00A91458">
      <w:pPr>
        <w:spacing w:after="0" w:line="240" w:lineRule="auto"/>
        <w:ind w:firstLine="720"/>
        <w:jc w:val="both"/>
        <w:rPr>
          <w:rFonts w:ascii="Arial" w:hAnsi="Arial" w:cs="Arial"/>
          <w:sz w:val="24"/>
          <w:szCs w:val="24"/>
          <w:lang w:val="pt-PT"/>
        </w:rPr>
      </w:pPr>
      <w:bookmarkStart w:id="8" w:name="_Hlk114060797"/>
      <w:r w:rsidRPr="003E7910">
        <w:rPr>
          <w:rFonts w:ascii="Arial" w:hAnsi="Arial" w:cs="Arial"/>
          <w:sz w:val="24"/>
          <w:szCs w:val="24"/>
          <w:lang w:val="pt-PT"/>
        </w:rPr>
        <w:t>Înainte de atribuirea contractului, autoritatea contractanta va solicita ofertantului clasat pe primul loc dupa aplicarea criteriului de atribuire sa prezinte documentele justificative</w:t>
      </w:r>
      <w:r w:rsidR="007D7708" w:rsidRPr="003E7910">
        <w:rPr>
          <w:rFonts w:ascii="Arial" w:hAnsi="Arial" w:cs="Arial"/>
          <w:sz w:val="24"/>
          <w:szCs w:val="24"/>
          <w:lang w:val="pt-PT"/>
        </w:rPr>
        <w:t xml:space="preserve">, </w:t>
      </w:r>
      <w:r w:rsidRPr="003E7910">
        <w:rPr>
          <w:rFonts w:ascii="Arial" w:hAnsi="Arial" w:cs="Arial"/>
          <w:sz w:val="24"/>
          <w:szCs w:val="24"/>
          <w:lang w:val="pt-PT"/>
        </w:rPr>
        <w:t>prin care confirma îndeplinirea tuturor criteriilor de calificare, în conformitate cu cerintele stabilite prin DUAE si prin documentatia de atribuire.</w:t>
      </w:r>
    </w:p>
    <w:bookmarkEnd w:id="8"/>
    <w:p w14:paraId="240F48EA" w14:textId="77777777" w:rsidR="00F6139D" w:rsidRPr="003E7910" w:rsidRDefault="00F6139D" w:rsidP="00A36960">
      <w:pPr>
        <w:spacing w:after="0" w:line="240" w:lineRule="auto"/>
        <w:jc w:val="both"/>
        <w:rPr>
          <w:rFonts w:ascii="Arial" w:hAnsi="Arial" w:cs="Arial"/>
          <w:b/>
          <w:sz w:val="24"/>
          <w:szCs w:val="24"/>
          <w:lang w:val="pt-PT"/>
        </w:rPr>
      </w:pPr>
    </w:p>
    <w:p w14:paraId="65B8A030" w14:textId="77777777" w:rsidR="00F6139D" w:rsidRPr="003E7910" w:rsidRDefault="00F6139D" w:rsidP="00A36960">
      <w:pPr>
        <w:spacing w:after="0" w:line="240" w:lineRule="auto"/>
        <w:jc w:val="both"/>
        <w:rPr>
          <w:rFonts w:ascii="Arial" w:hAnsi="Arial" w:cs="Arial"/>
          <w:b/>
          <w:sz w:val="24"/>
          <w:szCs w:val="24"/>
          <w:lang w:val="pt-PT"/>
        </w:rPr>
      </w:pPr>
    </w:p>
    <w:p w14:paraId="3471B7CF" w14:textId="796D007C" w:rsidR="00A36960" w:rsidRPr="003E7910" w:rsidRDefault="00A36960" w:rsidP="00A36960">
      <w:pPr>
        <w:spacing w:after="0" w:line="240" w:lineRule="auto"/>
        <w:jc w:val="both"/>
        <w:rPr>
          <w:rFonts w:ascii="Arial" w:hAnsi="Arial" w:cs="Arial"/>
          <w:b/>
          <w:sz w:val="24"/>
          <w:szCs w:val="24"/>
          <w:lang w:val="pt-PT"/>
        </w:rPr>
      </w:pPr>
      <w:r w:rsidRPr="003E7910">
        <w:rPr>
          <w:rFonts w:ascii="Arial" w:hAnsi="Arial" w:cs="Arial"/>
          <w:b/>
          <w:sz w:val="24"/>
          <w:szCs w:val="24"/>
          <w:lang w:val="pt-PT"/>
        </w:rPr>
        <w:t>Nota nr. 2</w:t>
      </w:r>
    </w:p>
    <w:p w14:paraId="09A5498F" w14:textId="75E7B878" w:rsidR="00BF77CA" w:rsidRPr="003E7910" w:rsidRDefault="00A36960" w:rsidP="00BF77CA">
      <w:pPr>
        <w:tabs>
          <w:tab w:val="left" w:pos="13860"/>
        </w:tabs>
        <w:spacing w:after="0" w:line="240" w:lineRule="auto"/>
        <w:jc w:val="both"/>
        <w:rPr>
          <w:rFonts w:ascii="Arial" w:hAnsi="Arial" w:cs="Arial"/>
          <w:sz w:val="24"/>
          <w:szCs w:val="24"/>
        </w:rPr>
      </w:pPr>
      <w:r w:rsidRPr="003E7910">
        <w:rPr>
          <w:rFonts w:ascii="Arial" w:hAnsi="Arial" w:cs="Arial"/>
          <w:sz w:val="24"/>
          <w:szCs w:val="24"/>
          <w:lang w:val="pt-PT"/>
        </w:rPr>
        <w:t xml:space="preserve">Prin exceptie de la prevederile Notei nr.1, pâna la termenul stabilit pentru depunerea ofertelor, împreuna cu DUAE, operatorii economici participanti vor prezenta si </w:t>
      </w:r>
      <w:r w:rsidR="00A26FBA" w:rsidRPr="003E7910">
        <w:rPr>
          <w:rFonts w:ascii="Arial" w:hAnsi="Arial" w:cs="Arial"/>
          <w:sz w:val="24"/>
          <w:szCs w:val="24"/>
          <w:lang w:val="pt-PT"/>
        </w:rPr>
        <w:t>Angajamentul ferm al terților (după caz), acord de asociere și de subcontracatare ( după caz),</w:t>
      </w:r>
      <w:r w:rsidR="00A82694" w:rsidRPr="003E7910">
        <w:rPr>
          <w:rFonts w:ascii="Arial" w:hAnsi="Arial" w:cs="Arial"/>
          <w:sz w:val="24"/>
          <w:szCs w:val="24"/>
          <w:lang w:val="pt-PT"/>
        </w:rPr>
        <w:t xml:space="preserve"> </w:t>
      </w:r>
      <w:r w:rsidRPr="003E7910">
        <w:rPr>
          <w:rFonts w:ascii="Arial" w:hAnsi="Arial" w:cs="Arial"/>
          <w:sz w:val="24"/>
          <w:szCs w:val="24"/>
          <w:lang w:val="pt-PT"/>
        </w:rPr>
        <w:t xml:space="preserve">Declaratia privind neîncadrarea în prevederile art. 60, lit. d) si e) din Legea nr. 98/2016 – Formularul nr. </w:t>
      </w:r>
      <w:r w:rsidR="00A81891" w:rsidRPr="003E7910">
        <w:rPr>
          <w:rFonts w:ascii="Arial" w:hAnsi="Arial" w:cs="Arial"/>
          <w:sz w:val="24"/>
          <w:szCs w:val="24"/>
          <w:lang w:val="pt-PT"/>
        </w:rPr>
        <w:t>2</w:t>
      </w:r>
      <w:r w:rsidRPr="003E7910">
        <w:rPr>
          <w:rFonts w:ascii="Arial" w:hAnsi="Arial" w:cs="Arial"/>
          <w:sz w:val="24"/>
          <w:szCs w:val="24"/>
          <w:lang w:val="pt-PT"/>
        </w:rPr>
        <w:t xml:space="preserve">. În acest sens, ofertantul, ofertantul asociat, tertul sustinator și subcontractantul nu trebuie sa se afle în conflict de interese cu urmatoarele persoane cu functie de decizie din cadrul autoritatii contractante si a unitatilor beneificare, implicate în organizarea, derularea si finalizarea procedurii de atribuire: </w:t>
      </w:r>
      <w:r w:rsidR="00803F34" w:rsidRPr="003E7910">
        <w:rPr>
          <w:rFonts w:ascii="Arial" w:hAnsi="Arial" w:cs="Arial"/>
          <w:sz w:val="24"/>
          <w:szCs w:val="24"/>
          <w:lang w:val="pt-PT"/>
        </w:rPr>
        <w:t>Persoanele cu functie de decizie sunt:</w:t>
      </w:r>
      <w:r w:rsidR="005B0901" w:rsidRPr="003E7910">
        <w:rPr>
          <w:rFonts w:ascii="Times New Roman" w:hAnsi="Times New Roman"/>
          <w:sz w:val="18"/>
          <w:szCs w:val="18"/>
          <w:lang w:val="pt-PT" w:eastAsia="en-US"/>
        </w:rPr>
        <w:t xml:space="preserve"> </w:t>
      </w:r>
      <w:r w:rsidR="00BF77CA" w:rsidRPr="003E7910">
        <w:rPr>
          <w:rFonts w:ascii="Arial" w:hAnsi="Arial" w:cs="Arial"/>
          <w:sz w:val="24"/>
          <w:szCs w:val="24"/>
          <w:lang w:val="pt-PT"/>
        </w:rPr>
        <w:t>Tóth Andrea 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w:t>
      </w:r>
      <w:proofErr w:type="spellStart"/>
      <w:r w:rsidR="00BF77CA" w:rsidRPr="003E7910">
        <w:rPr>
          <w:rFonts w:ascii="Arial" w:hAnsi="Arial" w:cs="Arial"/>
          <w:sz w:val="24"/>
          <w:szCs w:val="24"/>
          <w:lang w:val="en-US"/>
        </w:rPr>
        <w:t>kő</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Zsuzsanna</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consilier</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ecolog</w:t>
      </w:r>
      <w:proofErr w:type="spellEnd"/>
      <w:r w:rsidR="00BF77CA" w:rsidRPr="003E7910">
        <w:rPr>
          <w:rFonts w:ascii="Arial" w:hAnsi="Arial" w:cs="Arial"/>
          <w:sz w:val="24"/>
          <w:szCs w:val="24"/>
          <w:lang w:val="en-US"/>
        </w:rPr>
        <w:t xml:space="preserve">, Vlad Mariana </w:t>
      </w:r>
      <w:proofErr w:type="spellStart"/>
      <w:r w:rsidR="00BF77CA" w:rsidRPr="003E7910">
        <w:rPr>
          <w:rFonts w:ascii="Arial" w:hAnsi="Arial" w:cs="Arial"/>
          <w:sz w:val="24"/>
          <w:szCs w:val="24"/>
          <w:lang w:val="en-US"/>
        </w:rPr>
        <w:t>consilier</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ecolog</w:t>
      </w:r>
      <w:proofErr w:type="spellEnd"/>
      <w:r w:rsidR="00BF77CA" w:rsidRPr="003E7910">
        <w:rPr>
          <w:rFonts w:ascii="Arial" w:hAnsi="Arial" w:cs="Arial"/>
          <w:sz w:val="24"/>
          <w:szCs w:val="24"/>
          <w:lang w:val="pt-PT"/>
        </w:rPr>
        <w:t>,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w:t>
      </w:r>
      <w:proofErr w:type="spellStart"/>
      <w:r w:rsidR="00BF77CA" w:rsidRPr="003E7910">
        <w:rPr>
          <w:rFonts w:ascii="Arial" w:hAnsi="Arial" w:cs="Arial"/>
          <w:sz w:val="24"/>
          <w:szCs w:val="24"/>
          <w:lang w:val="en-US"/>
        </w:rPr>
        <w:t>ședinte</w:t>
      </w:r>
      <w:proofErr w:type="spellEnd"/>
      <w:r w:rsidR="00BF77CA" w:rsidRPr="003E7910">
        <w:rPr>
          <w:rFonts w:ascii="Arial" w:hAnsi="Arial" w:cs="Arial"/>
          <w:sz w:val="24"/>
          <w:szCs w:val="24"/>
          <w:lang w:val="en-US"/>
        </w:rPr>
        <w:t>,</w:t>
      </w:r>
      <w:r w:rsidR="00BF77CA" w:rsidRPr="003E7910">
        <w:rPr>
          <w:rFonts w:ascii="Arial" w:hAnsi="Arial" w:cs="Arial"/>
          <w:sz w:val="24"/>
          <w:szCs w:val="24"/>
          <w:lang w:val="pt-PT"/>
        </w:rPr>
        <w:t xml:space="preserve"> Megheșan Nicolae Sorin – primar Mun. Târnaveni, Dan Vasile Dumitru  - primar comuna Ibănești, Simon Istv</w:t>
      </w:r>
      <w:proofErr w:type="spellStart"/>
      <w:r w:rsidR="00BF77CA" w:rsidRPr="003E7910">
        <w:rPr>
          <w:rFonts w:ascii="Arial" w:hAnsi="Arial" w:cs="Arial"/>
          <w:sz w:val="24"/>
          <w:szCs w:val="24"/>
          <w:lang w:val="en-US"/>
        </w:rPr>
        <w:t>án</w:t>
      </w:r>
      <w:proofErr w:type="spellEnd"/>
      <w:r w:rsidR="00BF77CA" w:rsidRPr="003E7910">
        <w:rPr>
          <w:rFonts w:ascii="Arial" w:hAnsi="Arial" w:cs="Arial"/>
          <w:sz w:val="24"/>
          <w:szCs w:val="24"/>
          <w:lang w:val="en-US"/>
        </w:rPr>
        <w:t xml:space="preserve"> – </w:t>
      </w:r>
      <w:proofErr w:type="spellStart"/>
      <w:r w:rsidR="00BF77CA" w:rsidRPr="003E7910">
        <w:rPr>
          <w:rFonts w:ascii="Arial" w:hAnsi="Arial" w:cs="Arial"/>
          <w:sz w:val="24"/>
          <w:szCs w:val="24"/>
          <w:lang w:val="en-US"/>
        </w:rPr>
        <w:t>primar</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comuna</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Sînpaul</w:t>
      </w:r>
      <w:proofErr w:type="spellEnd"/>
      <w:r w:rsidR="00BF77CA" w:rsidRPr="003E7910">
        <w:rPr>
          <w:rFonts w:ascii="Arial" w:hAnsi="Arial" w:cs="Arial"/>
          <w:sz w:val="24"/>
          <w:szCs w:val="24"/>
          <w:lang w:val="pt-PT"/>
        </w:rPr>
        <w:t>, Reprezentant Municipiul Tirgu Mureș – So</w:t>
      </w:r>
      <w:proofErr w:type="spellStart"/>
      <w:r w:rsidR="00BF77CA" w:rsidRPr="003E7910">
        <w:rPr>
          <w:rFonts w:ascii="Arial" w:hAnsi="Arial" w:cs="Arial"/>
          <w:sz w:val="24"/>
          <w:szCs w:val="24"/>
          <w:lang w:val="en-US"/>
        </w:rPr>
        <w:t>ós</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Zoltán</w:t>
      </w:r>
      <w:proofErr w:type="spellEnd"/>
      <w:r w:rsidR="00BF77CA" w:rsidRPr="003E7910">
        <w:rPr>
          <w:rFonts w:ascii="Arial" w:hAnsi="Arial" w:cs="Arial"/>
          <w:sz w:val="24"/>
          <w:szCs w:val="24"/>
          <w:lang w:val="en-US"/>
        </w:rPr>
        <w:t xml:space="preserve"> </w:t>
      </w:r>
      <w:proofErr w:type="spellStart"/>
      <w:r w:rsidR="00BF77CA" w:rsidRPr="003E7910">
        <w:rPr>
          <w:rFonts w:ascii="Arial" w:hAnsi="Arial" w:cs="Arial"/>
          <w:sz w:val="24"/>
          <w:szCs w:val="24"/>
          <w:lang w:val="en-US"/>
        </w:rPr>
        <w:t>primar</w:t>
      </w:r>
      <w:proofErr w:type="spellEnd"/>
      <w:r w:rsidR="00BF77CA" w:rsidRPr="003E7910">
        <w:rPr>
          <w:rFonts w:ascii="Arial" w:hAnsi="Arial" w:cs="Arial"/>
          <w:sz w:val="24"/>
          <w:szCs w:val="24"/>
          <w:lang w:val="pt-PT"/>
        </w:rPr>
        <w:t>,</w:t>
      </w:r>
    </w:p>
    <w:p w14:paraId="25039FC2" w14:textId="77777777" w:rsidR="00BF77CA" w:rsidRPr="003E7910" w:rsidRDefault="00BF77CA" w:rsidP="00BF77CA">
      <w:pPr>
        <w:tabs>
          <w:tab w:val="left" w:pos="13860"/>
        </w:tabs>
        <w:spacing w:after="0" w:line="240" w:lineRule="auto"/>
        <w:jc w:val="both"/>
        <w:rPr>
          <w:rFonts w:ascii="Arial" w:hAnsi="Arial" w:cs="Arial"/>
          <w:sz w:val="24"/>
          <w:szCs w:val="24"/>
        </w:rPr>
      </w:pPr>
      <w:r w:rsidRPr="003E7910">
        <w:rPr>
          <w:rFonts w:ascii="Arial" w:hAnsi="Arial" w:cs="Arial"/>
          <w:sz w:val="24"/>
          <w:szCs w:val="24"/>
        </w:rPr>
        <w:t>Municipiul Reghin – M</w:t>
      </w:r>
      <w:proofErr w:type="spellStart"/>
      <w:r w:rsidRPr="003E7910">
        <w:rPr>
          <w:rFonts w:ascii="Arial" w:hAnsi="Arial" w:cs="Arial"/>
          <w:sz w:val="24"/>
          <w:szCs w:val="24"/>
          <w:lang w:val="en-US"/>
        </w:rPr>
        <w:t>árk</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Endre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Dezső</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Comunele: Aluniș – Kristof József Loránt primar, Batoș – Cotoi Dumitru primar, Beica de Jos – Modovan Maria primar, Brîncovenești – Ördög Ferenc primar,  Breaza – Deák Attila primar, Chiheru de Jos – Pop Eremia primar, Cozma – Ormeni</w:t>
      </w:r>
      <w:proofErr w:type="spellStart"/>
      <w:r w:rsidRPr="003E7910">
        <w:rPr>
          <w:rFonts w:ascii="Arial" w:hAnsi="Arial" w:cs="Arial"/>
          <w:sz w:val="24"/>
          <w:szCs w:val="24"/>
          <w:lang w:val="en-US"/>
        </w:rPr>
        <w:t>șan</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Petru</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w:t>
      </w:r>
      <w:r w:rsidRPr="003E7910">
        <w:rPr>
          <w:rFonts w:ascii="Arial" w:hAnsi="Arial" w:cs="Arial"/>
          <w:sz w:val="24"/>
          <w:szCs w:val="24"/>
          <w:lang w:val="en-US"/>
        </w:rPr>
        <w:t xml:space="preserve">ș </w:t>
      </w:r>
      <w:proofErr w:type="spellStart"/>
      <w:r w:rsidRPr="003E7910">
        <w:rPr>
          <w:rFonts w:ascii="Arial" w:hAnsi="Arial" w:cs="Arial"/>
          <w:sz w:val="24"/>
          <w:szCs w:val="24"/>
          <w:lang w:val="en-US"/>
        </w:rPr>
        <w:t>Bălan</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Ilie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primar</w:t>
      </w:r>
      <w:proofErr w:type="spellEnd"/>
      <w:r w:rsidRPr="003E7910">
        <w:rPr>
          <w:rFonts w:ascii="Arial" w:hAnsi="Arial" w:cs="Arial"/>
          <w:sz w:val="24"/>
          <w:szCs w:val="24"/>
        </w:rPr>
        <w:t>, Solovăstru – Tătar Chirilă Ilie primar, Stânceni – Ciobotă Dinu primar, Suseni – Mariș Mircea primar, Vătava – Bendriș Emil primar, Voivodeni – Boer Vasile primar.</w:t>
      </w:r>
    </w:p>
    <w:p w14:paraId="1714A0C8" w14:textId="77777777" w:rsidR="005B0901" w:rsidRPr="003E7910" w:rsidRDefault="005B0901" w:rsidP="00BF77CA">
      <w:pPr>
        <w:tabs>
          <w:tab w:val="left" w:pos="13860"/>
        </w:tabs>
        <w:spacing w:after="0" w:line="240" w:lineRule="auto"/>
        <w:jc w:val="both"/>
        <w:rPr>
          <w:rFonts w:ascii="Arial" w:hAnsi="Arial" w:cs="Arial"/>
          <w:sz w:val="24"/>
          <w:szCs w:val="24"/>
        </w:rPr>
      </w:pPr>
    </w:p>
    <w:p w14:paraId="0D68E131" w14:textId="77777777" w:rsidR="00803F34" w:rsidRPr="003E7910" w:rsidRDefault="00803F34" w:rsidP="005B0901">
      <w:pPr>
        <w:spacing w:after="0" w:line="240" w:lineRule="auto"/>
        <w:ind w:firstLine="720"/>
        <w:jc w:val="both"/>
        <w:rPr>
          <w:rFonts w:ascii="Arial" w:hAnsi="Arial" w:cs="Arial"/>
          <w:sz w:val="24"/>
          <w:szCs w:val="24"/>
          <w:lang w:val="pt-PT"/>
        </w:rPr>
      </w:pPr>
    </w:p>
    <w:p w14:paraId="0B93C1B0" w14:textId="77777777" w:rsidR="00A36960" w:rsidRPr="003E7910" w:rsidRDefault="00A36960" w:rsidP="00A36960">
      <w:pPr>
        <w:spacing w:after="0" w:line="240" w:lineRule="auto"/>
        <w:jc w:val="both"/>
        <w:rPr>
          <w:rFonts w:ascii="Arial" w:hAnsi="Arial" w:cs="Arial"/>
          <w:b/>
          <w:sz w:val="24"/>
          <w:szCs w:val="24"/>
          <w:lang w:val="pt-PT"/>
        </w:rPr>
      </w:pPr>
      <w:r w:rsidRPr="003E7910">
        <w:rPr>
          <w:rFonts w:ascii="Arial" w:hAnsi="Arial" w:cs="Arial"/>
          <w:b/>
          <w:sz w:val="24"/>
          <w:szCs w:val="24"/>
          <w:lang w:val="pt-PT"/>
        </w:rPr>
        <w:t>Nota nr. 3</w:t>
      </w:r>
    </w:p>
    <w:p w14:paraId="3E7A28D9" w14:textId="49E7E1D5" w:rsidR="00A36960" w:rsidRPr="003E7910" w:rsidRDefault="00A3696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Pentru a asigura verificarea modului de indeplinire a cerintei 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6F7DD13D" w14:textId="77777777" w:rsidR="00A36960" w:rsidRPr="003E7910" w:rsidRDefault="00A36960" w:rsidP="00F179F5">
      <w:pPr>
        <w:spacing w:after="0" w:line="240" w:lineRule="auto"/>
        <w:jc w:val="both"/>
        <w:rPr>
          <w:rFonts w:ascii="Arial" w:hAnsi="Arial" w:cs="Arial"/>
          <w:sz w:val="24"/>
          <w:szCs w:val="24"/>
          <w:lang w:val="pt-PT"/>
        </w:rPr>
      </w:pPr>
    </w:p>
    <w:p w14:paraId="48D10B25" w14:textId="77777777" w:rsidR="00A36960" w:rsidRPr="003E7910" w:rsidRDefault="00A36960" w:rsidP="00A36960">
      <w:pPr>
        <w:spacing w:after="0" w:line="240" w:lineRule="auto"/>
        <w:jc w:val="both"/>
        <w:rPr>
          <w:rFonts w:ascii="Arial" w:hAnsi="Arial" w:cs="Arial"/>
          <w:b/>
          <w:sz w:val="24"/>
          <w:szCs w:val="24"/>
          <w:lang w:val="pt-PT"/>
        </w:rPr>
      </w:pPr>
      <w:r w:rsidRPr="003E7910">
        <w:rPr>
          <w:rFonts w:ascii="Arial" w:hAnsi="Arial" w:cs="Arial"/>
          <w:b/>
          <w:sz w:val="24"/>
          <w:szCs w:val="24"/>
          <w:lang w:val="pt-PT"/>
        </w:rPr>
        <w:t>Nota nr. 4</w:t>
      </w:r>
    </w:p>
    <w:p w14:paraId="16A55932" w14:textId="644983B2" w:rsidR="00A36960" w:rsidRPr="003E7910" w:rsidRDefault="00160D2E" w:rsidP="00A91458">
      <w:pPr>
        <w:spacing w:after="0" w:line="240" w:lineRule="auto"/>
        <w:ind w:firstLine="720"/>
        <w:jc w:val="both"/>
        <w:rPr>
          <w:rFonts w:ascii="Arial" w:hAnsi="Arial" w:cs="Arial"/>
          <w:sz w:val="24"/>
          <w:szCs w:val="24"/>
          <w:lang w:val="pt-PT"/>
        </w:rPr>
      </w:pPr>
      <w:bookmarkStart w:id="9" w:name="_Hlk113971937"/>
      <w:r w:rsidRPr="003E7910">
        <w:rPr>
          <w:rFonts w:ascii="Arial" w:hAnsi="Arial" w:cs="Arial"/>
          <w:sz w:val="24"/>
          <w:szCs w:val="24"/>
          <w:lang w:val="pt-PT"/>
        </w:rPr>
        <w:lastRenderedPageBreak/>
        <w:t>O</w:t>
      </w:r>
      <w:r w:rsidR="004147C6" w:rsidRPr="003E7910">
        <w:rPr>
          <w:rFonts w:ascii="Arial" w:hAnsi="Arial" w:cs="Arial"/>
          <w:sz w:val="24"/>
          <w:szCs w:val="24"/>
          <w:lang w:val="pt-PT"/>
        </w:rPr>
        <w:t>peratorul economic prezintă pentru sediul principal documente din care să reiasă neîncadrarea în prevederile art. 165 alin. (1), iar pentru sediile secundare/punctele de lucru, o declaraţie pe propria răspundere privind îndeplinirea obligaţiilor de plată a impozitelor, taxelor sau contribuţiilor la bugetul general consolidat datorate.</w:t>
      </w:r>
    </w:p>
    <w:bookmarkEnd w:id="9"/>
    <w:p w14:paraId="605B82F7" w14:textId="77777777" w:rsidR="00A36960" w:rsidRPr="003E7910" w:rsidRDefault="00A36960" w:rsidP="00F179F5">
      <w:pPr>
        <w:spacing w:after="0" w:line="240" w:lineRule="auto"/>
        <w:jc w:val="both"/>
        <w:rPr>
          <w:rFonts w:ascii="Arial" w:hAnsi="Arial" w:cs="Arial"/>
          <w:sz w:val="24"/>
          <w:szCs w:val="24"/>
          <w:lang w:val="pt-PT"/>
        </w:rPr>
      </w:pPr>
    </w:p>
    <w:p w14:paraId="31BC3997" w14:textId="77777777" w:rsidR="00A36960" w:rsidRPr="003E7910" w:rsidRDefault="00A36960" w:rsidP="00A36960">
      <w:pPr>
        <w:spacing w:after="0" w:line="240" w:lineRule="auto"/>
        <w:jc w:val="both"/>
        <w:rPr>
          <w:rFonts w:ascii="Arial" w:hAnsi="Arial" w:cs="Arial"/>
          <w:b/>
          <w:sz w:val="24"/>
          <w:szCs w:val="24"/>
          <w:lang w:val="pt-PT"/>
        </w:rPr>
      </w:pPr>
      <w:r w:rsidRPr="003E7910">
        <w:rPr>
          <w:rFonts w:ascii="Arial" w:hAnsi="Arial" w:cs="Arial"/>
          <w:b/>
          <w:sz w:val="24"/>
          <w:szCs w:val="24"/>
          <w:lang w:val="pt-PT"/>
        </w:rPr>
        <w:t>Nota nr. 5</w:t>
      </w:r>
    </w:p>
    <w:p w14:paraId="1CFA1300" w14:textId="77777777" w:rsidR="00A36960" w:rsidRPr="003E7910" w:rsidRDefault="00A3696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 xml:space="preserve">Ofertele depuse de operatorii economici care figureaza cu datorii restante la data prezentarii documentelor, vor fi excluse în confomitate cu prevederile art. 165 alin. </w:t>
      </w:r>
      <w:r w:rsidRPr="003E7910">
        <w:rPr>
          <w:rFonts w:ascii="Arial" w:hAnsi="Arial" w:cs="Arial"/>
          <w:sz w:val="24"/>
          <w:szCs w:val="24"/>
          <w:lang w:val="en-US"/>
        </w:rPr>
        <w:t xml:space="preserve">(1) din </w:t>
      </w:r>
      <w:proofErr w:type="spellStart"/>
      <w:r w:rsidRPr="003E7910">
        <w:rPr>
          <w:rFonts w:ascii="Arial" w:hAnsi="Arial" w:cs="Arial"/>
          <w:sz w:val="24"/>
          <w:szCs w:val="24"/>
          <w:lang w:val="en-US"/>
        </w:rPr>
        <w:t>Legea</w:t>
      </w:r>
      <w:proofErr w:type="spellEnd"/>
      <w:r w:rsidRPr="003E7910">
        <w:rPr>
          <w:rFonts w:ascii="Arial" w:hAnsi="Arial" w:cs="Arial"/>
          <w:sz w:val="24"/>
          <w:szCs w:val="24"/>
          <w:lang w:val="en-US"/>
        </w:rPr>
        <w:t xml:space="preserve"> nr. 98/ 2016 </w:t>
      </w:r>
      <w:proofErr w:type="spellStart"/>
      <w:r w:rsidRPr="003E7910">
        <w:rPr>
          <w:rFonts w:ascii="Arial" w:hAnsi="Arial" w:cs="Arial"/>
          <w:sz w:val="24"/>
          <w:szCs w:val="24"/>
          <w:lang w:val="en-US"/>
        </w:rPr>
        <w:t>privind</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achizitiile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publice</w:t>
      </w:r>
      <w:proofErr w:type="spellEnd"/>
      <w:r w:rsidRPr="003E7910">
        <w:rPr>
          <w:rFonts w:ascii="Arial" w:hAnsi="Arial" w:cs="Arial"/>
          <w:sz w:val="24"/>
          <w:szCs w:val="24"/>
          <w:lang w:val="en-US"/>
        </w:rPr>
        <w:t xml:space="preserve">, cu </w:t>
      </w:r>
      <w:proofErr w:type="spellStart"/>
      <w:r w:rsidRPr="003E7910">
        <w:rPr>
          <w:rFonts w:ascii="Arial" w:hAnsi="Arial" w:cs="Arial"/>
          <w:sz w:val="24"/>
          <w:szCs w:val="24"/>
          <w:lang w:val="en-US"/>
        </w:rPr>
        <w:t>exceptia</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situatiilor</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prevazute</w:t>
      </w:r>
      <w:proofErr w:type="spellEnd"/>
      <w:r w:rsidRPr="003E7910">
        <w:rPr>
          <w:rFonts w:ascii="Arial" w:hAnsi="Arial" w:cs="Arial"/>
          <w:sz w:val="24"/>
          <w:szCs w:val="24"/>
          <w:lang w:val="en-US"/>
        </w:rPr>
        <w:t xml:space="preserve"> la art. 165 </w:t>
      </w:r>
      <w:proofErr w:type="spellStart"/>
      <w:r w:rsidRPr="003E7910">
        <w:rPr>
          <w:rFonts w:ascii="Arial" w:hAnsi="Arial" w:cs="Arial"/>
          <w:sz w:val="24"/>
          <w:szCs w:val="24"/>
          <w:lang w:val="en-US"/>
        </w:rPr>
        <w:t>alin</w:t>
      </w:r>
      <w:proofErr w:type="spellEnd"/>
      <w:r w:rsidRPr="003E7910">
        <w:rPr>
          <w:rFonts w:ascii="Arial" w:hAnsi="Arial" w:cs="Arial"/>
          <w:sz w:val="24"/>
          <w:szCs w:val="24"/>
          <w:lang w:val="en-US"/>
        </w:rPr>
        <w:t xml:space="preserve">. </w:t>
      </w:r>
      <w:r w:rsidRPr="003E7910">
        <w:rPr>
          <w:rFonts w:ascii="Arial" w:hAnsi="Arial" w:cs="Arial"/>
          <w:sz w:val="24"/>
          <w:szCs w:val="24"/>
          <w:lang w:val="pt-PT"/>
        </w:rPr>
        <w:t>(3) si art. 166 alin. (2) din acelasi act normativ.</w:t>
      </w:r>
    </w:p>
    <w:p w14:paraId="40B7A2DE" w14:textId="77777777" w:rsidR="00A36960" w:rsidRPr="003E7910" w:rsidRDefault="00A36960" w:rsidP="00F179F5">
      <w:pPr>
        <w:spacing w:after="0" w:line="240" w:lineRule="auto"/>
        <w:jc w:val="both"/>
        <w:rPr>
          <w:rFonts w:ascii="Arial" w:hAnsi="Arial" w:cs="Arial"/>
          <w:sz w:val="24"/>
          <w:szCs w:val="24"/>
          <w:lang w:val="pt-PT"/>
        </w:rPr>
      </w:pPr>
    </w:p>
    <w:p w14:paraId="5FEFFD82" w14:textId="77777777" w:rsidR="00A82694" w:rsidRPr="003E7910" w:rsidRDefault="00A82694" w:rsidP="00A36960">
      <w:pPr>
        <w:spacing w:after="0" w:line="240" w:lineRule="auto"/>
        <w:jc w:val="both"/>
        <w:rPr>
          <w:rFonts w:ascii="Arial" w:hAnsi="Arial" w:cs="Arial"/>
          <w:b/>
          <w:sz w:val="24"/>
          <w:szCs w:val="24"/>
          <w:lang w:val="pt-PT"/>
        </w:rPr>
      </w:pPr>
    </w:p>
    <w:p w14:paraId="14DD3C6C" w14:textId="77777777" w:rsidR="00A36960" w:rsidRPr="003E7910" w:rsidRDefault="00A36960" w:rsidP="00A36960">
      <w:pPr>
        <w:spacing w:after="0" w:line="240" w:lineRule="auto"/>
        <w:jc w:val="both"/>
        <w:rPr>
          <w:rFonts w:ascii="Arial" w:hAnsi="Arial" w:cs="Arial"/>
          <w:b/>
          <w:sz w:val="24"/>
          <w:szCs w:val="24"/>
          <w:lang w:val="pt-PT"/>
        </w:rPr>
      </w:pPr>
      <w:r w:rsidRPr="003E7910">
        <w:rPr>
          <w:rFonts w:ascii="Arial" w:hAnsi="Arial" w:cs="Arial"/>
          <w:b/>
          <w:sz w:val="24"/>
          <w:szCs w:val="24"/>
          <w:lang w:val="pt-PT"/>
        </w:rPr>
        <w:t>Nota nr. 6</w:t>
      </w:r>
    </w:p>
    <w:p w14:paraId="0663A6B2" w14:textId="77777777" w:rsidR="00F179F5" w:rsidRPr="003E7910" w:rsidRDefault="00A36960" w:rsidP="00A91458">
      <w:pPr>
        <w:spacing w:after="0" w:line="240" w:lineRule="auto"/>
        <w:ind w:firstLine="720"/>
        <w:jc w:val="both"/>
        <w:rPr>
          <w:rFonts w:ascii="Arial" w:hAnsi="Arial" w:cs="Arial"/>
          <w:sz w:val="24"/>
          <w:szCs w:val="24"/>
        </w:rPr>
      </w:pPr>
      <w:r w:rsidRPr="003E7910">
        <w:rPr>
          <w:rFonts w:ascii="Arial" w:hAnsi="Arial" w:cs="Arial"/>
          <w:sz w:val="24"/>
          <w:szCs w:val="24"/>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semnarii </w:t>
      </w:r>
      <w:r w:rsidR="007B0565" w:rsidRPr="003E7910">
        <w:rPr>
          <w:rFonts w:ascii="Arial" w:hAnsi="Arial" w:cs="Arial"/>
          <w:sz w:val="24"/>
          <w:szCs w:val="24"/>
        </w:rPr>
        <w:t>contractului</w:t>
      </w:r>
      <w:r w:rsidRPr="003E7910">
        <w:rPr>
          <w:rFonts w:ascii="Arial" w:hAnsi="Arial" w:cs="Arial"/>
          <w:sz w:val="24"/>
          <w:szCs w:val="24"/>
        </w:rPr>
        <w:t>.</w:t>
      </w:r>
    </w:p>
    <w:p w14:paraId="37FEBBA1" w14:textId="77777777" w:rsidR="00A36960" w:rsidRPr="003E7910" w:rsidRDefault="00A36960" w:rsidP="00A36960">
      <w:pPr>
        <w:spacing w:after="0" w:line="240" w:lineRule="auto"/>
        <w:jc w:val="both"/>
        <w:rPr>
          <w:rFonts w:ascii="Arial" w:hAnsi="Arial" w:cs="Arial"/>
          <w:sz w:val="24"/>
          <w:szCs w:val="24"/>
        </w:rPr>
      </w:pPr>
    </w:p>
    <w:p w14:paraId="4270D579" w14:textId="77777777" w:rsidR="00A04D7F" w:rsidRPr="003E7910" w:rsidRDefault="00A04D7F" w:rsidP="00A04D7F">
      <w:pPr>
        <w:pStyle w:val="ListParagraph"/>
        <w:spacing w:after="0" w:line="240" w:lineRule="auto"/>
        <w:rPr>
          <w:rFonts w:ascii="Arial" w:hAnsi="Arial" w:cs="Arial"/>
          <w:b/>
          <w:sz w:val="24"/>
          <w:szCs w:val="24"/>
        </w:rPr>
      </w:pPr>
    </w:p>
    <w:p w14:paraId="7DBA4F75" w14:textId="77777777" w:rsidR="003B6474" w:rsidRPr="003E7910" w:rsidRDefault="003B6474" w:rsidP="00A91458">
      <w:pPr>
        <w:pStyle w:val="ListParagraph"/>
        <w:numPr>
          <w:ilvl w:val="2"/>
          <w:numId w:val="1"/>
        </w:numPr>
        <w:spacing w:after="0" w:line="240" w:lineRule="auto"/>
        <w:jc w:val="center"/>
        <w:rPr>
          <w:rFonts w:ascii="Arial" w:hAnsi="Arial" w:cs="Arial"/>
          <w:b/>
          <w:sz w:val="24"/>
          <w:szCs w:val="24"/>
        </w:rPr>
      </w:pPr>
      <w:r w:rsidRPr="003E7910">
        <w:rPr>
          <w:rFonts w:ascii="Arial" w:hAnsi="Arial" w:cs="Arial"/>
          <w:b/>
          <w:sz w:val="24"/>
          <w:szCs w:val="24"/>
        </w:rPr>
        <w:t>Capacitatea de exercitare a activității profesionale</w:t>
      </w:r>
    </w:p>
    <w:p w14:paraId="6F8726CC" w14:textId="77777777" w:rsidR="003F23EB" w:rsidRPr="003E7910" w:rsidRDefault="003F23EB" w:rsidP="003F23EB">
      <w:pPr>
        <w:pStyle w:val="ListParagraph"/>
        <w:spacing w:after="0" w:line="240" w:lineRule="auto"/>
        <w:ind w:left="360"/>
        <w:rPr>
          <w:rFonts w:ascii="Arial" w:hAnsi="Arial" w:cs="Arial"/>
          <w:b/>
          <w:sz w:val="24"/>
          <w:szCs w:val="24"/>
        </w:rPr>
      </w:pPr>
    </w:p>
    <w:p w14:paraId="31F90EDB" w14:textId="77777777" w:rsidR="009E0C56" w:rsidRPr="003E7910" w:rsidRDefault="00E46A8A" w:rsidP="00A36960">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 xml:space="preserve"> </w:t>
      </w:r>
    </w:p>
    <w:p w14:paraId="2EE86482" w14:textId="63223285" w:rsidR="00A36960" w:rsidRPr="003E7910" w:rsidRDefault="00A36960" w:rsidP="00A36960">
      <w:pPr>
        <w:spacing w:after="0" w:line="240" w:lineRule="auto"/>
        <w:jc w:val="both"/>
        <w:rPr>
          <w:rFonts w:ascii="Arial" w:eastAsia="Trebuchet MS" w:hAnsi="Arial" w:cs="Arial"/>
          <w:sz w:val="24"/>
          <w:szCs w:val="24"/>
        </w:rPr>
      </w:pPr>
      <w:r w:rsidRPr="003E7910">
        <w:rPr>
          <w:rFonts w:ascii="Arial" w:hAnsi="Arial" w:cs="Arial"/>
          <w:b/>
          <w:sz w:val="24"/>
          <w:szCs w:val="24"/>
        </w:rPr>
        <w:t>Cerinta 1</w:t>
      </w:r>
      <w:r w:rsidRPr="003E7910">
        <w:rPr>
          <w:rFonts w:ascii="Arial" w:eastAsia="Trebuchet MS" w:hAnsi="Arial" w:cs="Arial"/>
          <w:sz w:val="24"/>
          <w:szCs w:val="24"/>
        </w:rPr>
        <w:t xml:space="preserve"> </w:t>
      </w:r>
    </w:p>
    <w:p w14:paraId="2464A792" w14:textId="77777777" w:rsidR="00A36960" w:rsidRPr="003E7910" w:rsidRDefault="00A36960" w:rsidP="00A36960">
      <w:pPr>
        <w:spacing w:after="0" w:line="240" w:lineRule="auto"/>
        <w:jc w:val="both"/>
        <w:rPr>
          <w:rFonts w:ascii="Arial" w:eastAsia="Trebuchet MS" w:hAnsi="Arial" w:cs="Arial"/>
          <w:sz w:val="24"/>
          <w:szCs w:val="24"/>
        </w:rPr>
      </w:pPr>
    </w:p>
    <w:p w14:paraId="447D456F" w14:textId="77777777" w:rsidR="00CA7968" w:rsidRPr="003E7910" w:rsidRDefault="00A36960" w:rsidP="00A91458">
      <w:pPr>
        <w:spacing w:after="0" w:line="240" w:lineRule="auto"/>
        <w:ind w:firstLine="720"/>
        <w:jc w:val="both"/>
        <w:rPr>
          <w:rFonts w:ascii="Arial" w:eastAsia="Trebuchet MS" w:hAnsi="Arial" w:cs="Arial"/>
          <w:sz w:val="24"/>
          <w:szCs w:val="24"/>
        </w:rPr>
      </w:pPr>
      <w:r w:rsidRPr="003E7910">
        <w:rPr>
          <w:rFonts w:ascii="Arial" w:eastAsia="Trebuchet MS" w:hAnsi="Arial" w:cs="Arial"/>
          <w:sz w:val="24"/>
          <w:szCs w:val="24"/>
        </w:rPr>
        <w:t>Se vor prezenta documente care dovedesc forma de înregistrare a operatorului economic, respectiv Certificatul constatator emis de Oficiul</w:t>
      </w:r>
      <w:r w:rsidR="00E46A8A" w:rsidRPr="003E7910">
        <w:rPr>
          <w:rFonts w:ascii="Arial" w:eastAsia="Trebuchet MS" w:hAnsi="Arial" w:cs="Arial"/>
          <w:sz w:val="24"/>
          <w:szCs w:val="24"/>
        </w:rPr>
        <w:t xml:space="preserve"> </w:t>
      </w:r>
      <w:r w:rsidRPr="003E7910">
        <w:rPr>
          <w:rFonts w:ascii="Arial" w:eastAsia="Trebuchet MS" w:hAnsi="Arial" w:cs="Arial"/>
          <w:sz w:val="24"/>
          <w:szCs w:val="24"/>
        </w:rPr>
        <w:t>Registrului Comertului în raza caruia este situat sediul ofertantului din care sa rezulte cel putin informatiile legate de structura actionarilor,</w:t>
      </w:r>
      <w:r w:rsidR="00E46A8A" w:rsidRPr="003E7910">
        <w:rPr>
          <w:rFonts w:ascii="Arial" w:eastAsia="Trebuchet MS" w:hAnsi="Arial" w:cs="Arial"/>
          <w:sz w:val="24"/>
          <w:szCs w:val="24"/>
        </w:rPr>
        <w:t xml:space="preserve"> </w:t>
      </w:r>
      <w:r w:rsidRPr="003E7910">
        <w:rPr>
          <w:rFonts w:ascii="Arial" w:eastAsia="Trebuchet MS" w:hAnsi="Arial" w:cs="Arial"/>
          <w:sz w:val="24"/>
          <w:szCs w:val="24"/>
        </w:rPr>
        <w:t xml:space="preserve">reprezentantilor legali, obiectul de activitate, </w:t>
      </w:r>
      <w:r w:rsidR="00E46A8A" w:rsidRPr="003E7910">
        <w:rPr>
          <w:rFonts w:ascii="Arial" w:eastAsia="Trebuchet MS" w:hAnsi="Arial" w:cs="Arial"/>
          <w:sz w:val="24"/>
          <w:szCs w:val="24"/>
        </w:rPr>
        <w:t>sedii secundare, puncte de lucru</w:t>
      </w:r>
      <w:r w:rsidRPr="003E7910">
        <w:rPr>
          <w:rFonts w:ascii="Arial" w:eastAsia="Trebuchet MS" w:hAnsi="Arial" w:cs="Arial"/>
          <w:sz w:val="24"/>
          <w:szCs w:val="24"/>
        </w:rPr>
        <w:t>. Certificatul constatator trebuie sa</w:t>
      </w:r>
      <w:r w:rsidR="00E46A8A" w:rsidRPr="003E7910">
        <w:rPr>
          <w:rFonts w:ascii="Arial" w:eastAsia="Trebuchet MS" w:hAnsi="Arial" w:cs="Arial"/>
          <w:sz w:val="24"/>
          <w:szCs w:val="24"/>
        </w:rPr>
        <w:t xml:space="preserve"> </w:t>
      </w:r>
      <w:r w:rsidRPr="003E7910">
        <w:rPr>
          <w:rFonts w:ascii="Arial" w:eastAsia="Trebuchet MS" w:hAnsi="Arial" w:cs="Arial"/>
          <w:sz w:val="24"/>
          <w:szCs w:val="24"/>
        </w:rPr>
        <w:t>contina date actuale/ reale la momentul prezentarii.</w:t>
      </w:r>
    </w:p>
    <w:p w14:paraId="14DD9269" w14:textId="77777777" w:rsidR="00CA7968" w:rsidRPr="003E7910" w:rsidRDefault="00CA7968" w:rsidP="00975D6C">
      <w:pPr>
        <w:spacing w:after="0" w:line="240" w:lineRule="auto"/>
        <w:ind w:firstLine="720"/>
        <w:jc w:val="both"/>
        <w:rPr>
          <w:rFonts w:ascii="Arial" w:eastAsia="Trebuchet MS" w:hAnsi="Arial" w:cs="Arial"/>
          <w:sz w:val="24"/>
          <w:szCs w:val="24"/>
        </w:rPr>
      </w:pPr>
    </w:p>
    <w:p w14:paraId="13468CE1" w14:textId="77777777" w:rsidR="00E46A8A" w:rsidRPr="003E7910" w:rsidRDefault="00E46A8A" w:rsidP="00E46A8A">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Nota nr. 1:</w:t>
      </w:r>
    </w:p>
    <w:p w14:paraId="14975933" w14:textId="39502820" w:rsidR="00E46A8A" w:rsidRPr="003E7910" w:rsidRDefault="00E46A8A"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 xml:space="preserve">Pâna la termenul limita stabilit pentru depunerea ofertelor, operatorii economici participanti vor prezenta D.U.A.E. (Documentul Unic de Achizitie European) atasat documentatiei de atribuire, conform art. 193 alin. (1) din Legea 98/2016, </w:t>
      </w:r>
      <w:r w:rsidR="008531F2" w:rsidRPr="003E7910">
        <w:rPr>
          <w:rFonts w:ascii="Arial" w:hAnsi="Arial" w:cs="Arial"/>
          <w:sz w:val="24"/>
          <w:szCs w:val="24"/>
          <w:lang w:val="pt-PT"/>
        </w:rPr>
        <w:t>transmis</w:t>
      </w:r>
      <w:r w:rsidRPr="003E7910">
        <w:rPr>
          <w:rFonts w:ascii="Arial" w:hAnsi="Arial" w:cs="Arial"/>
          <w:sz w:val="24"/>
          <w:szCs w:val="24"/>
          <w:lang w:val="pt-PT"/>
        </w:rPr>
        <w:t xml:space="preserve"> în mod corespunzator de fiecare </w:t>
      </w:r>
      <w:r w:rsidR="00E2462C" w:rsidRPr="003E7910">
        <w:rPr>
          <w:rFonts w:ascii="Arial" w:hAnsi="Arial" w:cs="Arial"/>
          <w:sz w:val="24"/>
          <w:szCs w:val="24"/>
          <w:lang w:val="pt-PT"/>
        </w:rPr>
        <w:t>operator</w:t>
      </w:r>
      <w:r w:rsidRPr="003E7910">
        <w:rPr>
          <w:rFonts w:ascii="Arial" w:hAnsi="Arial" w:cs="Arial"/>
          <w:sz w:val="24"/>
          <w:szCs w:val="24"/>
          <w:lang w:val="pt-PT"/>
        </w:rPr>
        <w:t xml:space="preserve"> </w:t>
      </w:r>
      <w:r w:rsidR="008531F2" w:rsidRPr="003E7910">
        <w:rPr>
          <w:rFonts w:ascii="Arial" w:hAnsi="Arial" w:cs="Arial"/>
          <w:sz w:val="24"/>
          <w:szCs w:val="24"/>
          <w:lang w:val="pt-PT"/>
        </w:rPr>
        <w:t xml:space="preserve">economic </w:t>
      </w:r>
      <w:r w:rsidRPr="003E7910">
        <w:rPr>
          <w:rFonts w:ascii="Arial" w:hAnsi="Arial" w:cs="Arial"/>
          <w:sz w:val="24"/>
          <w:szCs w:val="24"/>
          <w:lang w:val="pt-PT"/>
        </w:rPr>
        <w:t xml:space="preserve">în parte (dupa caz, ofertant, ofertant asociat, subcontractant declarat), în scopul de a face dovada preliminara a îndeplinirii cerintelor mentionate anterior. </w:t>
      </w:r>
    </w:p>
    <w:p w14:paraId="0D45BB9E" w14:textId="77777777" w:rsidR="00E46A8A" w:rsidRPr="003E7910" w:rsidRDefault="00E46A8A" w:rsidP="00E46A8A">
      <w:pPr>
        <w:spacing w:after="0" w:line="240" w:lineRule="auto"/>
        <w:jc w:val="both"/>
        <w:rPr>
          <w:rFonts w:ascii="Arial" w:hAnsi="Arial" w:cs="Arial"/>
          <w:sz w:val="24"/>
          <w:szCs w:val="24"/>
          <w:lang w:val="pt-PT"/>
        </w:rPr>
      </w:pPr>
      <w:r w:rsidRPr="003E7910">
        <w:rPr>
          <w:rFonts w:ascii="Arial" w:hAnsi="Arial" w:cs="Arial"/>
          <w:sz w:val="24"/>
          <w:szCs w:val="24"/>
          <w:lang w:val="pt-PT"/>
        </w:rPr>
        <w:t>Înainte de atribuirea contractului de achizitie publica, autoritatea contractanta va solicita ofertantului clasat pe primul loc dupa aplicarea criteriului de atribuire sa prezinte documentele justificative prin care confirma îndeplinirea tuturor criteriilor de calificare, în conformitate cu cerintele stabilite prin DUAE si prin documentatia de atribuire.</w:t>
      </w:r>
    </w:p>
    <w:p w14:paraId="473B57D1" w14:textId="77777777" w:rsidR="003F23EB" w:rsidRPr="003E7910" w:rsidRDefault="003F23EB" w:rsidP="003F23EB">
      <w:pPr>
        <w:spacing w:after="0" w:line="240" w:lineRule="auto"/>
        <w:jc w:val="both"/>
        <w:rPr>
          <w:rFonts w:ascii="Arial" w:hAnsi="Arial" w:cs="Arial"/>
          <w:sz w:val="24"/>
          <w:szCs w:val="24"/>
          <w:lang w:val="pt-PT"/>
        </w:rPr>
      </w:pPr>
    </w:p>
    <w:p w14:paraId="4AA4C857" w14:textId="77777777" w:rsidR="00C54677" w:rsidRPr="003E7910" w:rsidRDefault="00C54677" w:rsidP="00C54677">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Nota nr. 2:</w:t>
      </w:r>
    </w:p>
    <w:p w14:paraId="2EA67C29" w14:textId="77777777" w:rsidR="00C54677" w:rsidRPr="003E7910" w:rsidRDefault="00C54677"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lastRenderedPageBreak/>
        <w:t>Obiectul contractului trebuie sa aiba corespondent în codul CAEN din Certificatul Constatator emis de ONRC, iar ofertantul trebuie sa fie autorizat sa desfasoare activitatile aferente contractului, conform art. 15 din Legea nr. 359/2004. În cazul persoanelor fizice autorizate se va prezenta autorizatia de functionare sau alte documente echivalente din care sa rezulte competenta acestora de a realiza activitatile care fac obiectul prezentului contract.</w:t>
      </w:r>
    </w:p>
    <w:p w14:paraId="43F60078" w14:textId="3ABBA8AC" w:rsidR="00C54677" w:rsidRPr="003E7910" w:rsidRDefault="00C54677" w:rsidP="00C54677">
      <w:pPr>
        <w:spacing w:after="0" w:line="240" w:lineRule="auto"/>
        <w:jc w:val="both"/>
        <w:rPr>
          <w:rFonts w:ascii="Arial" w:hAnsi="Arial" w:cs="Arial"/>
          <w:sz w:val="24"/>
          <w:szCs w:val="24"/>
          <w:lang w:val="pt-PT"/>
        </w:rPr>
      </w:pPr>
    </w:p>
    <w:p w14:paraId="4C42A267" w14:textId="77777777" w:rsidR="009E0C56" w:rsidRPr="003E7910" w:rsidRDefault="009E0C56" w:rsidP="00C54677">
      <w:pPr>
        <w:spacing w:after="0" w:line="240" w:lineRule="auto"/>
        <w:jc w:val="both"/>
        <w:rPr>
          <w:rFonts w:ascii="Arial" w:hAnsi="Arial" w:cs="Arial"/>
          <w:sz w:val="24"/>
          <w:szCs w:val="24"/>
          <w:lang w:val="pt-PT"/>
        </w:rPr>
      </w:pPr>
    </w:p>
    <w:p w14:paraId="59851FCF" w14:textId="77777777" w:rsidR="009E0C56" w:rsidRPr="003E7910" w:rsidRDefault="00C54677" w:rsidP="009E0C56">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Nota nr. 3:</w:t>
      </w:r>
    </w:p>
    <w:p w14:paraId="02851B77" w14:textId="6F0CCF99" w:rsidR="00C54677" w:rsidRPr="003E7910" w:rsidRDefault="00C54677" w:rsidP="009E0C56">
      <w:pPr>
        <w:spacing w:after="0" w:line="240" w:lineRule="auto"/>
        <w:ind w:firstLine="720"/>
        <w:jc w:val="both"/>
        <w:rPr>
          <w:rFonts w:ascii="Arial" w:eastAsia="Trebuchet MS" w:hAnsi="Arial" w:cs="Arial"/>
          <w:b/>
          <w:sz w:val="24"/>
          <w:szCs w:val="24"/>
        </w:rPr>
      </w:pPr>
      <w:r w:rsidRPr="003E7910">
        <w:rPr>
          <w:rFonts w:ascii="Arial" w:hAnsi="Arial" w:cs="Arial"/>
          <w:sz w:val="24"/>
          <w:szCs w:val="24"/>
          <w:lang w:val="pt-PT"/>
        </w:rPr>
        <w:t xml:space="preserve">Operatorii economici nerezidenti (straini): vor prezenta documente echivalente care dovedesc o forma de înregistrare/ atestare ori apartenenta din punct de vedere profesional în conditiile legii din tara de rezidenta, din care sa rezulte ca operatorul economic este adecvat constituit, ca nu se afla în niciuna din situatiile de anulare a constituirii si ca are capacitatea profesionala de a realiza activitatile care fac obiectul prezentului contract în corelare cu cerintele mai sus mentionate si reglementarile aplicabile în tara de origine/ tara în care operatorul economic este stabilit. </w:t>
      </w:r>
    </w:p>
    <w:p w14:paraId="477B657E" w14:textId="77777777" w:rsidR="00C54677" w:rsidRPr="003E7910" w:rsidRDefault="00C54677" w:rsidP="00C54677">
      <w:pPr>
        <w:spacing w:after="0" w:line="240" w:lineRule="auto"/>
        <w:jc w:val="both"/>
        <w:rPr>
          <w:rFonts w:ascii="Arial" w:hAnsi="Arial" w:cs="Arial"/>
          <w:sz w:val="24"/>
          <w:szCs w:val="24"/>
          <w:lang w:val="pt-PT"/>
        </w:rPr>
      </w:pPr>
    </w:p>
    <w:p w14:paraId="63F174A1" w14:textId="77777777" w:rsidR="00C54677" w:rsidRPr="003E7910" w:rsidRDefault="00C54677" w:rsidP="00C54677">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Nota nr. 4:</w:t>
      </w:r>
    </w:p>
    <w:p w14:paraId="41143DDF" w14:textId="77777777" w:rsidR="00C54677" w:rsidRPr="003E7910" w:rsidRDefault="00C54677"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În cazul participarii la procedura cu oferta comuna si in situatia în care ofertantul intetioneaza sa subcontracteze parti din contractele subsecvente, cerintele aferente acestui criteriu de calificare pot fi îndeplinite în conditiile art. 51 din H.G. nr. 395/2016.</w:t>
      </w:r>
    </w:p>
    <w:p w14:paraId="409677BE" w14:textId="77777777" w:rsidR="00C54677" w:rsidRPr="003E7910" w:rsidRDefault="00C54677" w:rsidP="00C54677">
      <w:pPr>
        <w:spacing w:after="0" w:line="240" w:lineRule="auto"/>
        <w:jc w:val="both"/>
        <w:rPr>
          <w:rFonts w:ascii="Arial" w:hAnsi="Arial" w:cs="Arial"/>
          <w:sz w:val="24"/>
          <w:szCs w:val="24"/>
          <w:lang w:val="pt-PT"/>
        </w:rPr>
      </w:pPr>
    </w:p>
    <w:p w14:paraId="677C84CB" w14:textId="77777777" w:rsidR="00D62055" w:rsidRPr="003E7910" w:rsidRDefault="00637E73" w:rsidP="00D178B2">
      <w:pPr>
        <w:spacing w:after="0" w:line="240" w:lineRule="auto"/>
        <w:jc w:val="both"/>
        <w:rPr>
          <w:rFonts w:ascii="Arial" w:hAnsi="Arial" w:cs="Arial"/>
          <w:sz w:val="24"/>
          <w:szCs w:val="24"/>
        </w:rPr>
      </w:pPr>
      <w:r w:rsidRPr="003E7910">
        <w:rPr>
          <w:rFonts w:ascii="Arial" w:eastAsia="Trebuchet MS" w:hAnsi="Arial" w:cs="Arial"/>
          <w:sz w:val="24"/>
          <w:szCs w:val="24"/>
          <w:u w:val="single"/>
        </w:rPr>
        <w:t>Justificare</w:t>
      </w:r>
      <w:r w:rsidRPr="003E7910">
        <w:rPr>
          <w:rFonts w:ascii="Arial" w:eastAsia="Trebuchet MS" w:hAnsi="Arial" w:cs="Arial"/>
          <w:sz w:val="24"/>
          <w:szCs w:val="24"/>
        </w:rPr>
        <w:t xml:space="preserve">: Cerința este introdusă pentru a permite aprecierea de către autoritatea contractantă a caracterului licit al desfășurării activităților care fac obiectul contractului de către participanții </w:t>
      </w:r>
      <w:r w:rsidR="00676E72" w:rsidRPr="003E7910">
        <w:rPr>
          <w:rFonts w:ascii="Arial" w:eastAsia="Trebuchet MS" w:hAnsi="Arial" w:cs="Arial"/>
          <w:sz w:val="24"/>
          <w:szCs w:val="24"/>
        </w:rPr>
        <w:t>la procedură. Modalitatea de formulare a cerinței pentru operatori nerezidenți ține cont de principiul recunoașterii reciproce.</w:t>
      </w:r>
    </w:p>
    <w:p w14:paraId="2EFF589B" w14:textId="77777777" w:rsidR="00270B5A" w:rsidRPr="003E7910" w:rsidRDefault="00D178B2" w:rsidP="00D178B2">
      <w:pPr>
        <w:spacing w:after="0" w:line="240" w:lineRule="auto"/>
        <w:jc w:val="both"/>
        <w:rPr>
          <w:rFonts w:ascii="Arial" w:hAnsi="Arial" w:cs="Arial"/>
          <w:sz w:val="24"/>
          <w:szCs w:val="24"/>
        </w:rPr>
      </w:pPr>
      <w:r w:rsidRPr="003E7910">
        <w:rPr>
          <w:rFonts w:ascii="Arial" w:hAnsi="Arial" w:cs="Arial"/>
          <w:sz w:val="24"/>
          <w:szCs w:val="24"/>
        </w:rPr>
        <w:t>Criteriile de calificare și selecție care vizează capacitatea ofertantului au fost stabilite în raport cu natura și complexitatea achiziției, cu respectarea principiului proprționalității și vizează:</w:t>
      </w:r>
    </w:p>
    <w:p w14:paraId="14F70BA0" w14:textId="77777777" w:rsidR="00270B5A" w:rsidRPr="003E7910" w:rsidRDefault="00270B5A" w:rsidP="00D178B2">
      <w:pPr>
        <w:spacing w:after="0" w:line="240" w:lineRule="auto"/>
        <w:jc w:val="both"/>
        <w:rPr>
          <w:rFonts w:ascii="Arial" w:hAnsi="Arial" w:cs="Arial"/>
          <w:sz w:val="24"/>
          <w:szCs w:val="24"/>
        </w:rPr>
      </w:pPr>
    </w:p>
    <w:p w14:paraId="7A323F79" w14:textId="77777777" w:rsidR="003F23EB" w:rsidRPr="003E7910" w:rsidRDefault="003F23EB" w:rsidP="003F23EB">
      <w:pPr>
        <w:spacing w:after="0" w:line="240" w:lineRule="auto"/>
        <w:jc w:val="both"/>
        <w:rPr>
          <w:rFonts w:ascii="Arial" w:hAnsi="Arial" w:cs="Arial"/>
          <w:sz w:val="24"/>
          <w:szCs w:val="24"/>
        </w:rPr>
      </w:pPr>
    </w:p>
    <w:p w14:paraId="74B9F6EC" w14:textId="77777777" w:rsidR="00365B08" w:rsidRPr="003E7910" w:rsidRDefault="00365B08" w:rsidP="00CA7968">
      <w:pPr>
        <w:pStyle w:val="ListParagraph"/>
        <w:spacing w:after="0" w:line="240" w:lineRule="auto"/>
        <w:ind w:left="1224"/>
        <w:rPr>
          <w:rFonts w:ascii="Arial" w:hAnsi="Arial" w:cs="Arial"/>
          <w:b/>
          <w:sz w:val="24"/>
          <w:szCs w:val="24"/>
        </w:rPr>
      </w:pPr>
    </w:p>
    <w:p w14:paraId="1D42A037" w14:textId="77777777" w:rsidR="000259A3" w:rsidRPr="003E7910" w:rsidRDefault="00A82694" w:rsidP="00CA7968">
      <w:pPr>
        <w:pStyle w:val="ListParagraph"/>
        <w:numPr>
          <w:ilvl w:val="2"/>
          <w:numId w:val="1"/>
        </w:numPr>
        <w:spacing w:after="0" w:line="240" w:lineRule="auto"/>
        <w:rPr>
          <w:rFonts w:ascii="Arial" w:hAnsi="Arial" w:cs="Arial"/>
          <w:b/>
          <w:sz w:val="24"/>
          <w:szCs w:val="24"/>
        </w:rPr>
      </w:pPr>
      <w:r w:rsidRPr="003E7910">
        <w:rPr>
          <w:rFonts w:ascii="Arial" w:hAnsi="Arial" w:cs="Arial"/>
          <w:b/>
          <w:sz w:val="24"/>
          <w:szCs w:val="24"/>
        </w:rPr>
        <w:t xml:space="preserve"> </w:t>
      </w:r>
      <w:r w:rsidR="00CA7968" w:rsidRPr="003E7910">
        <w:rPr>
          <w:rFonts w:ascii="Arial" w:hAnsi="Arial" w:cs="Arial"/>
          <w:b/>
          <w:sz w:val="24"/>
          <w:szCs w:val="24"/>
        </w:rPr>
        <w:t xml:space="preserve">Situația </w:t>
      </w:r>
      <w:r w:rsidR="00A42E3C" w:rsidRPr="003E7910">
        <w:rPr>
          <w:rFonts w:ascii="Arial" w:hAnsi="Arial" w:cs="Arial"/>
          <w:b/>
          <w:sz w:val="24"/>
          <w:szCs w:val="24"/>
        </w:rPr>
        <w:t>economică şi financiară</w:t>
      </w:r>
    </w:p>
    <w:p w14:paraId="200927CA" w14:textId="77777777" w:rsidR="00401ED5" w:rsidRPr="003E7910" w:rsidRDefault="00401ED5" w:rsidP="00401ED5">
      <w:pPr>
        <w:spacing w:after="0" w:line="240" w:lineRule="auto"/>
        <w:rPr>
          <w:rFonts w:ascii="Arial" w:hAnsi="Arial" w:cs="Arial"/>
          <w:sz w:val="24"/>
          <w:szCs w:val="24"/>
        </w:rPr>
      </w:pPr>
    </w:p>
    <w:p w14:paraId="1A4820A4" w14:textId="77777777" w:rsidR="0030636A" w:rsidRPr="003E7910" w:rsidRDefault="0030636A" w:rsidP="0030636A">
      <w:pPr>
        <w:spacing w:after="0" w:line="240" w:lineRule="auto"/>
        <w:ind w:firstLine="720"/>
        <w:jc w:val="both"/>
        <w:rPr>
          <w:rFonts w:ascii="Arial" w:eastAsia="Calibri" w:hAnsi="Arial" w:cs="Arial"/>
          <w:sz w:val="24"/>
          <w:szCs w:val="24"/>
          <w:lang w:val="pt-PT" w:eastAsia="en-US"/>
        </w:rPr>
      </w:pPr>
    </w:p>
    <w:p w14:paraId="5C18E627" w14:textId="77777777" w:rsidR="00401ED5" w:rsidRPr="003E7910" w:rsidRDefault="00401ED5" w:rsidP="00401ED5">
      <w:pPr>
        <w:pStyle w:val="ListParagraph"/>
        <w:rPr>
          <w:rFonts w:ascii="Arial" w:hAnsi="Arial" w:cs="Arial"/>
          <w:b/>
          <w:sz w:val="24"/>
          <w:szCs w:val="24"/>
        </w:rPr>
      </w:pPr>
      <w:r w:rsidRPr="003E7910">
        <w:rPr>
          <w:rFonts w:ascii="Arial" w:hAnsi="Arial" w:cs="Arial"/>
          <w:b/>
          <w:sz w:val="24"/>
          <w:szCs w:val="24"/>
        </w:rPr>
        <w:t xml:space="preserve">Cerinta </w:t>
      </w:r>
      <w:r w:rsidR="006C5310" w:rsidRPr="003E7910">
        <w:rPr>
          <w:rFonts w:ascii="Arial" w:hAnsi="Arial" w:cs="Arial"/>
          <w:b/>
          <w:sz w:val="24"/>
          <w:szCs w:val="24"/>
        </w:rPr>
        <w:t>1</w:t>
      </w:r>
    </w:p>
    <w:p w14:paraId="4242574F" w14:textId="6DE45DE9" w:rsidR="004A2054" w:rsidRPr="003E7910" w:rsidRDefault="000259A3" w:rsidP="009E0C56">
      <w:pPr>
        <w:pStyle w:val="ListParagraph"/>
        <w:ind w:left="0" w:firstLine="720"/>
        <w:jc w:val="both"/>
        <w:rPr>
          <w:rFonts w:ascii="Arial" w:eastAsia="Trebuchet MS" w:hAnsi="Arial" w:cs="Arial"/>
          <w:sz w:val="24"/>
          <w:szCs w:val="24"/>
          <w:lang w:val="en-US"/>
        </w:rPr>
      </w:pPr>
      <w:bookmarkStart w:id="10" w:name="_Hlk113972061"/>
      <w:r w:rsidRPr="003E7910">
        <w:rPr>
          <w:rFonts w:ascii="Arial" w:hAnsi="Arial" w:cs="Arial"/>
          <w:sz w:val="24"/>
          <w:szCs w:val="24"/>
        </w:rPr>
        <w:t>Bonitate/acces la resurse</w:t>
      </w:r>
      <w:r w:rsidR="00401ED5" w:rsidRPr="003E7910">
        <w:rPr>
          <w:rFonts w:ascii="Arial" w:hAnsi="Arial" w:cs="Arial"/>
          <w:sz w:val="24"/>
          <w:szCs w:val="24"/>
        </w:rPr>
        <w:t>.-o</w:t>
      </w:r>
      <w:r w:rsidRPr="003E7910">
        <w:rPr>
          <w:rFonts w:ascii="Arial" w:eastAsia="Trebuchet MS" w:hAnsi="Arial" w:cs="Arial"/>
          <w:sz w:val="24"/>
          <w:szCs w:val="24"/>
        </w:rPr>
        <w:t xml:space="preserve">fertantul trebuie sa demonstreze ca, la data de începere a contractului, va avea acces sau are disponibile resurse reale, negrevate de datorii, linii de credit confirmate de banci sau alte mijloace financiare suficiente pentru a realiza </w:t>
      </w:r>
      <w:r w:rsidR="009D22DA" w:rsidRPr="003E7910">
        <w:rPr>
          <w:rFonts w:ascii="Arial" w:eastAsia="Trebuchet MS" w:hAnsi="Arial" w:cs="Arial"/>
          <w:sz w:val="24"/>
          <w:szCs w:val="24"/>
        </w:rPr>
        <w:t>realiza nivelul fluxului de numerar/fluxului de trezorerie/</w:t>
      </w:r>
      <w:r w:rsidRPr="003E7910">
        <w:rPr>
          <w:rFonts w:ascii="Arial" w:eastAsia="Trebuchet MS" w:hAnsi="Arial" w:cs="Arial"/>
          <w:sz w:val="24"/>
          <w:szCs w:val="24"/>
        </w:rPr>
        <w:t xml:space="preserve">cash-flow-ul de prestare a serviciilor pentru primele </w:t>
      </w:r>
      <w:r w:rsidR="0033607C" w:rsidRPr="003E7910">
        <w:rPr>
          <w:rFonts w:ascii="Arial" w:eastAsia="Trebuchet MS" w:hAnsi="Arial" w:cs="Arial"/>
          <w:sz w:val="24"/>
          <w:szCs w:val="24"/>
        </w:rPr>
        <w:t>2</w:t>
      </w:r>
      <w:r w:rsidRPr="003E7910">
        <w:rPr>
          <w:rFonts w:ascii="Arial" w:eastAsia="Trebuchet MS" w:hAnsi="Arial" w:cs="Arial"/>
          <w:sz w:val="24"/>
          <w:szCs w:val="24"/>
        </w:rPr>
        <w:t xml:space="preserve"> luni de derulare a contractului de operare, in valoare de</w:t>
      </w:r>
      <w:r w:rsidR="00326B9B" w:rsidRPr="003E7910">
        <w:rPr>
          <w:rFonts w:ascii="Arial" w:eastAsia="Trebuchet MS" w:hAnsi="Arial" w:cs="Arial"/>
          <w:sz w:val="24"/>
          <w:szCs w:val="24"/>
        </w:rPr>
        <w:t xml:space="preserve"> </w:t>
      </w:r>
      <w:r w:rsidR="003F7266" w:rsidRPr="003E7910">
        <w:rPr>
          <w:rFonts w:ascii="Arial" w:hAnsi="Arial" w:cs="Arial"/>
          <w:sz w:val="24"/>
          <w:szCs w:val="24"/>
        </w:rPr>
        <w:t xml:space="preserve">1.325.432,43  </w:t>
      </w:r>
      <w:r w:rsidR="004138F0" w:rsidRPr="003E7910">
        <w:rPr>
          <w:rFonts w:ascii="Arial" w:hAnsi="Arial" w:cs="Arial"/>
          <w:sz w:val="24"/>
          <w:szCs w:val="24"/>
        </w:rPr>
        <w:t>lei</w:t>
      </w:r>
      <w:bookmarkEnd w:id="10"/>
      <w:r w:rsidR="004138F0" w:rsidRPr="003E7910">
        <w:rPr>
          <w:rFonts w:ascii="Arial" w:hAnsi="Arial" w:cs="Arial"/>
          <w:sz w:val="24"/>
          <w:szCs w:val="24"/>
        </w:rPr>
        <w:t>.</w:t>
      </w:r>
    </w:p>
    <w:p w14:paraId="0822EC72" w14:textId="029AE632" w:rsidR="00EC0E5D" w:rsidRPr="003E7910" w:rsidRDefault="0030636A" w:rsidP="00531357">
      <w:pPr>
        <w:pStyle w:val="ListParagraph"/>
        <w:spacing w:after="0" w:line="240" w:lineRule="auto"/>
        <w:ind w:left="0"/>
        <w:jc w:val="both"/>
        <w:rPr>
          <w:rFonts w:ascii="Arial" w:hAnsi="Arial" w:cs="Arial"/>
          <w:i/>
          <w:sz w:val="20"/>
          <w:szCs w:val="24"/>
        </w:rPr>
      </w:pPr>
      <w:r w:rsidRPr="003E7910">
        <w:rPr>
          <w:rFonts w:ascii="Arial" w:hAnsi="Arial" w:cs="Arial"/>
          <w:b/>
          <w:sz w:val="24"/>
          <w:szCs w:val="24"/>
        </w:rPr>
        <w:t xml:space="preserve"> </w:t>
      </w:r>
    </w:p>
    <w:p w14:paraId="3ED57AB3" w14:textId="77777777" w:rsidR="00EC0E5D" w:rsidRPr="003E7910" w:rsidRDefault="00EC0E5D" w:rsidP="00EC0E5D">
      <w:pPr>
        <w:spacing w:after="0" w:line="240" w:lineRule="auto"/>
        <w:ind w:firstLine="720"/>
        <w:jc w:val="both"/>
        <w:rPr>
          <w:rFonts w:ascii="Arial" w:eastAsia="Trebuchet MS" w:hAnsi="Arial" w:cs="Arial"/>
          <w:sz w:val="24"/>
          <w:szCs w:val="24"/>
          <w:u w:val="single"/>
        </w:rPr>
      </w:pPr>
      <w:r w:rsidRPr="003E7910">
        <w:rPr>
          <w:rFonts w:ascii="Arial" w:eastAsia="Trebuchet MS" w:hAnsi="Arial" w:cs="Arial"/>
          <w:sz w:val="24"/>
          <w:szCs w:val="24"/>
          <w:u w:val="single"/>
        </w:rPr>
        <w:t>Modalitatea prin care poate fi demonstrată îndeplinirea cerinţei</w:t>
      </w:r>
    </w:p>
    <w:p w14:paraId="1ED10217" w14:textId="77777777" w:rsidR="00EC0E5D" w:rsidRPr="003E7910" w:rsidRDefault="00EC0E5D" w:rsidP="00C95924">
      <w:pPr>
        <w:spacing w:after="0" w:line="240" w:lineRule="auto"/>
        <w:ind w:firstLine="720"/>
        <w:jc w:val="both"/>
        <w:rPr>
          <w:rFonts w:ascii="Arial" w:hAnsi="Arial" w:cs="Arial"/>
          <w:sz w:val="24"/>
          <w:szCs w:val="24"/>
        </w:rPr>
      </w:pPr>
    </w:p>
    <w:p w14:paraId="3E927F9E" w14:textId="77777777" w:rsidR="009D22DA" w:rsidRPr="003E7910" w:rsidRDefault="009D22DA" w:rsidP="009D22DA">
      <w:pPr>
        <w:spacing w:after="0" w:line="240" w:lineRule="auto"/>
        <w:ind w:firstLine="720"/>
        <w:jc w:val="both"/>
        <w:rPr>
          <w:rFonts w:ascii="Arial" w:hAnsi="Arial" w:cs="Arial"/>
          <w:sz w:val="24"/>
          <w:szCs w:val="24"/>
          <w:lang w:val="it-IT"/>
        </w:rPr>
      </w:pPr>
      <w:bookmarkStart w:id="11" w:name="_Hlk113972175"/>
      <w:r w:rsidRPr="003E7910">
        <w:rPr>
          <w:rFonts w:ascii="Arial" w:hAnsi="Arial" w:cs="Arial"/>
          <w:sz w:val="24"/>
          <w:szCs w:val="24"/>
          <w:lang w:val="it-IT"/>
        </w:rPr>
        <w:t>Demonstrarea Nivelului fluxului de numerar/ fluxului de trezorerie/cash-flow se realizeaza prin completarea cerintei corespunzatoare in formularul DUAE din documentatia de atribuire cu informații relevante cu privire la modul in care va avea acces la resursele de finantare.</w:t>
      </w:r>
    </w:p>
    <w:p w14:paraId="15369316"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lastRenderedPageBreak/>
        <w:t xml:space="preserve">Pentru demonstrarea posibilitatii de acces la resurse financiare necesare derularii contractului pentru o perioadă de cel puțin 2 luni, ofertantul poate apela, dar fără a se limita, la următoarele opțiuni: </w:t>
      </w:r>
    </w:p>
    <w:p w14:paraId="69B57FCB"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resurse/disponibilități financiare reale, negrevate de datorii;</w:t>
      </w:r>
    </w:p>
    <w:p w14:paraId="72F46F8D"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linii de credit confirmate de banci;</w:t>
      </w:r>
    </w:p>
    <w:p w14:paraId="26686823" w14:textId="0869981D"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xml:space="preserve">- alte mijloace financiare suficiente pentru a realiza cash-flow-ul la nivelul minim de </w:t>
      </w:r>
      <w:r w:rsidR="00160D2E" w:rsidRPr="003E7910">
        <w:rPr>
          <w:rFonts w:ascii="Arial" w:hAnsi="Arial" w:cs="Arial"/>
          <w:sz w:val="24"/>
          <w:szCs w:val="24"/>
        </w:rPr>
        <w:t>1.3</w:t>
      </w:r>
      <w:r w:rsidR="003F7266" w:rsidRPr="003E7910">
        <w:rPr>
          <w:rFonts w:ascii="Arial" w:hAnsi="Arial" w:cs="Arial"/>
          <w:sz w:val="24"/>
          <w:szCs w:val="24"/>
        </w:rPr>
        <w:t>25</w:t>
      </w:r>
      <w:r w:rsidR="00160D2E" w:rsidRPr="003E7910">
        <w:rPr>
          <w:rFonts w:ascii="Arial" w:hAnsi="Arial" w:cs="Arial"/>
          <w:sz w:val="24"/>
          <w:szCs w:val="24"/>
        </w:rPr>
        <w:t>.</w:t>
      </w:r>
      <w:r w:rsidR="003F7266" w:rsidRPr="003E7910">
        <w:rPr>
          <w:rFonts w:ascii="Arial" w:hAnsi="Arial" w:cs="Arial"/>
          <w:sz w:val="24"/>
          <w:szCs w:val="24"/>
        </w:rPr>
        <w:t>432</w:t>
      </w:r>
      <w:r w:rsidR="00160D2E" w:rsidRPr="003E7910">
        <w:rPr>
          <w:rFonts w:ascii="Arial" w:hAnsi="Arial" w:cs="Arial"/>
          <w:sz w:val="24"/>
          <w:szCs w:val="24"/>
        </w:rPr>
        <w:t>,</w:t>
      </w:r>
      <w:r w:rsidR="003F7266" w:rsidRPr="003E7910">
        <w:rPr>
          <w:rFonts w:ascii="Arial" w:hAnsi="Arial" w:cs="Arial"/>
          <w:sz w:val="24"/>
          <w:szCs w:val="24"/>
        </w:rPr>
        <w:t>43</w:t>
      </w:r>
      <w:r w:rsidR="00160D2E" w:rsidRPr="003E7910">
        <w:rPr>
          <w:rFonts w:ascii="Arial" w:hAnsi="Arial" w:cs="Arial"/>
          <w:sz w:val="24"/>
          <w:szCs w:val="24"/>
        </w:rPr>
        <w:t xml:space="preserve"> </w:t>
      </w:r>
      <w:r w:rsidR="00531357" w:rsidRPr="003E7910">
        <w:rPr>
          <w:rFonts w:ascii="Arial" w:hAnsi="Arial" w:cs="Arial"/>
          <w:sz w:val="24"/>
          <w:szCs w:val="24"/>
        </w:rPr>
        <w:t xml:space="preserve"> </w:t>
      </w:r>
      <w:r w:rsidRPr="003E7910">
        <w:rPr>
          <w:rFonts w:ascii="Arial" w:hAnsi="Arial" w:cs="Arial"/>
          <w:sz w:val="24"/>
          <w:szCs w:val="24"/>
          <w:lang w:val="it-IT"/>
        </w:rPr>
        <w:t>lei (inclusiv TVA).</w:t>
      </w:r>
    </w:p>
    <w:p w14:paraId="0E6FE08F"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Înainte de atribuirea contractului entitatea contractantă va solicita, numai ofertantului clasat pe primul loc în clasamentul intermediar întocmit după aplicarea criteriului de atribuire, să prezinte documente justificative actualizate prin care să demonstreze îndeplinirea cerinței privind situaţia economică şi financiară în conformitate cu informațiile cuprinse în DUAE.</w:t>
      </w:r>
    </w:p>
    <w:p w14:paraId="75067941"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Documentele justificative actualizate prin care ofertantul clasat pe primul loc în clasamentul intermediar al ofertelor admisibile, care probează îndeplinirea cerinței privind nivelul fluxului de numerar/ fluxului de trezorerie/cash-flow sunt următoarele, fără a se limita la :</w:t>
      </w:r>
    </w:p>
    <w:p w14:paraId="1466B25E"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extrase bancare corespunzătoare actualizate la data prezentării;</w:t>
      </w:r>
    </w:p>
    <w:p w14:paraId="42D58E73"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scrisoare din partea băncilor/ societati finantatoare,</w:t>
      </w:r>
    </w:p>
    <w:p w14:paraId="15C6A480" w14:textId="08082699"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 xml:space="preserve">- alte documente echivalente prin care ofertantul atestă că deține accesul la o finantare in valoare minim de </w:t>
      </w:r>
      <w:r w:rsidR="003F7266" w:rsidRPr="003E7910">
        <w:rPr>
          <w:rFonts w:ascii="Arial" w:hAnsi="Arial" w:cs="Arial"/>
          <w:sz w:val="24"/>
          <w:szCs w:val="24"/>
        </w:rPr>
        <w:t xml:space="preserve">1.325.432,43  </w:t>
      </w:r>
      <w:r w:rsidRPr="003E7910">
        <w:rPr>
          <w:rFonts w:ascii="Arial" w:hAnsi="Arial" w:cs="Arial"/>
          <w:sz w:val="24"/>
          <w:szCs w:val="24"/>
          <w:lang w:val="it-IT"/>
        </w:rPr>
        <w:t>lei (inclusiv TVA) pentru o perioadă de cel puțin 2 luni de executare a contractului.</w:t>
      </w:r>
    </w:p>
    <w:p w14:paraId="00A18A5C"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Disponibilitatea de sustinere a contractului, indiferent sub ce forma este dovedita, va trebui sa contina denumirea contractului, suma si perioada solicitata.contractului, suma si perioada solicitata.</w:t>
      </w:r>
    </w:p>
    <w:p w14:paraId="5045A651"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Informatii privind sustinerea capacitatii economice si financiare a ofertantului/ grupului de operatori economic (daca este cazul):</w:t>
      </w:r>
    </w:p>
    <w:p w14:paraId="1B0A426D"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Operatorul economic are dreptul, dacă este cazul, să invoce susţinerea unui/unor terţ/terţi în ceea ce priveşte îndeplinirea criteriilor referitoare la situaţia privind capacitatea economică si financiară, indiferent de natura relaţiilor juridice existente între operatorul economic şi terţul/terţii respectiv/respectivi.</w:t>
      </w:r>
    </w:p>
    <w:p w14:paraId="73A31C19" w14:textId="77777777"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Fiecare participant la procedura de atribuire a contractului de achizitie publica, indiferent de calitatea sa (ofertant unic, lider de asociere, asociat, subcontractant, terț susținător) va completa propriul său DUAE.</w:t>
      </w:r>
    </w:p>
    <w:p w14:paraId="5379D661" w14:textId="7987CCAF" w:rsidR="009D22DA"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Odată cu depunerea formularului DUAE ofertantul va depune și  angajamentul ferm al tertului sustinator (Formular nr.</w:t>
      </w:r>
      <w:r w:rsidR="00A81891" w:rsidRPr="003E7910">
        <w:rPr>
          <w:rFonts w:ascii="Arial" w:hAnsi="Arial" w:cs="Arial"/>
          <w:sz w:val="24"/>
          <w:szCs w:val="24"/>
          <w:lang w:val="it-IT"/>
        </w:rPr>
        <w:t>4</w:t>
      </w:r>
      <w:r w:rsidRPr="003E7910">
        <w:rPr>
          <w:rFonts w:ascii="Arial" w:hAnsi="Arial" w:cs="Arial"/>
          <w:sz w:val="24"/>
          <w:szCs w:val="24"/>
          <w:lang w:val="it-IT"/>
        </w:rPr>
        <w:t xml:space="preserve">), din care rezultă modul efectiv în care se va materializa susținerea acestuia. </w:t>
      </w:r>
    </w:p>
    <w:p w14:paraId="22142D82" w14:textId="63D4B0B8" w:rsidR="00906767" w:rsidRPr="003E7910" w:rsidRDefault="009D22DA" w:rsidP="009D22DA">
      <w:pPr>
        <w:spacing w:after="0" w:line="240" w:lineRule="auto"/>
        <w:ind w:firstLine="720"/>
        <w:jc w:val="both"/>
        <w:rPr>
          <w:rFonts w:ascii="Arial" w:hAnsi="Arial" w:cs="Arial"/>
          <w:sz w:val="24"/>
          <w:szCs w:val="24"/>
          <w:lang w:val="it-IT"/>
        </w:rPr>
      </w:pPr>
      <w:r w:rsidRPr="003E7910">
        <w:rPr>
          <w:rFonts w:ascii="Arial" w:hAnsi="Arial" w:cs="Arial"/>
          <w:sz w:val="24"/>
          <w:szCs w:val="24"/>
          <w:lang w:val="it-IT"/>
        </w:rPr>
        <w:t>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w:t>
      </w:r>
    </w:p>
    <w:bookmarkEnd w:id="11"/>
    <w:p w14:paraId="718C5D34" w14:textId="77777777" w:rsidR="009D22DA" w:rsidRPr="003E7910" w:rsidRDefault="009D22DA" w:rsidP="009D22DA">
      <w:pPr>
        <w:spacing w:after="0" w:line="240" w:lineRule="auto"/>
        <w:ind w:firstLine="720"/>
        <w:jc w:val="both"/>
        <w:rPr>
          <w:rFonts w:ascii="Arial" w:hAnsi="Arial" w:cs="Arial"/>
          <w:sz w:val="24"/>
          <w:szCs w:val="24"/>
          <w:lang w:val="pt-PT"/>
        </w:rPr>
      </w:pPr>
    </w:p>
    <w:p w14:paraId="7B229290" w14:textId="0DD13B94" w:rsidR="000259A3" w:rsidRPr="003E7910" w:rsidRDefault="00EC0E5D" w:rsidP="0033607C">
      <w:pPr>
        <w:spacing w:after="0" w:line="240" w:lineRule="auto"/>
        <w:ind w:firstLine="720"/>
        <w:jc w:val="both"/>
        <w:rPr>
          <w:rFonts w:ascii="Arial" w:eastAsia="Trebuchet MS" w:hAnsi="Arial" w:cs="Arial"/>
          <w:sz w:val="24"/>
          <w:szCs w:val="24"/>
        </w:rPr>
      </w:pPr>
      <w:r w:rsidRPr="003E7910">
        <w:rPr>
          <w:rFonts w:ascii="Arial" w:eastAsia="Trebuchet MS" w:hAnsi="Arial" w:cs="Arial"/>
          <w:sz w:val="24"/>
          <w:szCs w:val="24"/>
          <w:u w:val="single"/>
        </w:rPr>
        <w:t>Justificare:</w:t>
      </w:r>
      <w:r w:rsidRPr="003E7910">
        <w:rPr>
          <w:rFonts w:ascii="Arial" w:eastAsia="Trebuchet MS" w:hAnsi="Arial" w:cs="Arial"/>
          <w:sz w:val="24"/>
          <w:szCs w:val="24"/>
        </w:rPr>
        <w:t xml:space="preserve"> </w:t>
      </w:r>
      <w:r w:rsidR="00656763" w:rsidRPr="003E7910">
        <w:rPr>
          <w:rFonts w:ascii="Arial" w:eastAsia="Trebuchet MS" w:hAnsi="Arial" w:cs="Arial"/>
          <w:sz w:val="24"/>
          <w:szCs w:val="24"/>
        </w:rPr>
        <w:t>Perioada de 2 luni a fost stabilită având în vedere prev</w:t>
      </w:r>
      <w:r w:rsidR="00DA0F16" w:rsidRPr="003E7910">
        <w:rPr>
          <w:rFonts w:ascii="Arial" w:eastAsia="Trebuchet MS" w:hAnsi="Arial" w:cs="Arial"/>
          <w:sz w:val="24"/>
          <w:szCs w:val="24"/>
        </w:rPr>
        <w:t>e</w:t>
      </w:r>
      <w:r w:rsidR="00656763" w:rsidRPr="003E7910">
        <w:rPr>
          <w:rFonts w:ascii="Arial" w:eastAsia="Trebuchet MS" w:hAnsi="Arial" w:cs="Arial"/>
          <w:sz w:val="24"/>
          <w:szCs w:val="24"/>
        </w:rPr>
        <w:t>derile art</w:t>
      </w:r>
      <w:r w:rsidR="007E5336" w:rsidRPr="003E7910">
        <w:rPr>
          <w:rFonts w:ascii="Arial" w:eastAsia="Trebuchet MS" w:hAnsi="Arial" w:cs="Arial"/>
          <w:sz w:val="24"/>
          <w:szCs w:val="24"/>
        </w:rPr>
        <w:t>.</w:t>
      </w:r>
      <w:r w:rsidR="00656763" w:rsidRPr="003E7910">
        <w:rPr>
          <w:rFonts w:ascii="Arial" w:eastAsia="Trebuchet MS" w:hAnsi="Arial" w:cs="Arial"/>
          <w:sz w:val="24"/>
          <w:szCs w:val="24"/>
        </w:rPr>
        <w:t xml:space="preserve"> 42 alin 9 </w:t>
      </w:r>
      <w:r w:rsidR="0033607C" w:rsidRPr="003E7910">
        <w:rPr>
          <w:rFonts w:ascii="Arial" w:eastAsia="Trebuchet MS" w:hAnsi="Arial" w:cs="Arial"/>
          <w:sz w:val="24"/>
          <w:szCs w:val="24"/>
        </w:rPr>
        <w:t xml:space="preserve">din legea 51 /2006 </w:t>
      </w:r>
      <w:r w:rsidR="00656763" w:rsidRPr="003E7910">
        <w:rPr>
          <w:rFonts w:ascii="Arial" w:eastAsia="Trebuchet MS" w:hAnsi="Arial" w:cs="Arial"/>
          <w:sz w:val="24"/>
          <w:szCs w:val="24"/>
        </w:rPr>
        <w:t>are stabilesc că „</w:t>
      </w:r>
      <w:r w:rsidR="00656763" w:rsidRPr="003E7910">
        <w:rPr>
          <w:rFonts w:ascii="Arial" w:eastAsia="Trebuchet MS" w:hAnsi="Arial" w:cs="Arial"/>
          <w:i/>
          <w:iCs/>
          <w:sz w:val="24"/>
          <w:szCs w:val="24"/>
        </w:rPr>
        <w:t>Factura pentru serviciile furnizate/prestate se emite cel mai târziu până la data de 15 a lunii următoare celei în care prestaţia a fost efectuată</w:t>
      </w:r>
      <w:r w:rsidR="00DA0F16" w:rsidRPr="003E7910">
        <w:rPr>
          <w:rFonts w:ascii="Arial" w:eastAsia="Trebuchet MS" w:hAnsi="Arial" w:cs="Arial"/>
          <w:i/>
          <w:iCs/>
          <w:sz w:val="24"/>
          <w:szCs w:val="24"/>
        </w:rPr>
        <w:t xml:space="preserve"> </w:t>
      </w:r>
      <w:r w:rsidR="002D0ED3" w:rsidRPr="003E7910">
        <w:rPr>
          <w:rFonts w:ascii="Arial" w:eastAsia="Trebuchet MS" w:hAnsi="Arial" w:cs="Arial"/>
          <w:i/>
          <w:iCs/>
          <w:sz w:val="24"/>
          <w:szCs w:val="24"/>
        </w:rPr>
        <w:t xml:space="preserve">Utilizatorii serviciilor de utilităţi publice, persoane fizice sau juridice, sunt obligaţi să achite facturile reprezentând contravaloarea serviciilor furnizate/prestate în termenul de scadenţă de 15 zile de la data emiterii facturilor; data emiterii se înscrie pe factură. Termenul de </w:t>
      </w:r>
      <w:r w:rsidR="002D0ED3" w:rsidRPr="003E7910">
        <w:rPr>
          <w:rFonts w:ascii="Arial" w:eastAsia="Trebuchet MS" w:hAnsi="Arial" w:cs="Arial"/>
          <w:i/>
          <w:iCs/>
          <w:sz w:val="24"/>
          <w:szCs w:val="24"/>
        </w:rPr>
        <w:lastRenderedPageBreak/>
        <w:t>scadenţă privind plata facturii se ia în calcul începând cu data emiterii facturii.</w:t>
      </w:r>
      <w:r w:rsidR="00656763" w:rsidRPr="003E7910">
        <w:rPr>
          <w:rFonts w:ascii="Arial" w:eastAsia="Trebuchet MS" w:hAnsi="Arial" w:cs="Arial"/>
          <w:sz w:val="24"/>
          <w:szCs w:val="24"/>
        </w:rPr>
        <w:t>”</w:t>
      </w:r>
      <w:r w:rsidR="00DA0F16" w:rsidRPr="003E7910">
        <w:rPr>
          <w:rFonts w:ascii="Arial" w:eastAsia="Trebuchet MS" w:hAnsi="Arial" w:cs="Arial"/>
          <w:sz w:val="24"/>
          <w:szCs w:val="24"/>
        </w:rPr>
        <w:t>, ceea ce conduce la efectuarea serviciului fără a avea acces la surse financiare pentru o</w:t>
      </w:r>
      <w:r w:rsidR="002D0ED3" w:rsidRPr="003E7910">
        <w:rPr>
          <w:rFonts w:ascii="Arial" w:eastAsia="Trebuchet MS" w:hAnsi="Arial" w:cs="Arial"/>
          <w:sz w:val="24"/>
          <w:szCs w:val="24"/>
        </w:rPr>
        <w:t xml:space="preserve"> perioada </w:t>
      </w:r>
      <w:r w:rsidR="0033607C" w:rsidRPr="003E7910">
        <w:rPr>
          <w:rFonts w:ascii="Arial" w:eastAsia="Trebuchet MS" w:hAnsi="Arial" w:cs="Arial"/>
          <w:sz w:val="24"/>
          <w:szCs w:val="24"/>
        </w:rPr>
        <w:t xml:space="preserve">de 2 luni. </w:t>
      </w:r>
    </w:p>
    <w:p w14:paraId="785DA34F" w14:textId="77777777" w:rsidR="002D0ED3" w:rsidRPr="003E7910" w:rsidRDefault="002D0ED3" w:rsidP="002D0ED3">
      <w:pPr>
        <w:spacing w:after="0" w:line="240" w:lineRule="auto"/>
        <w:ind w:left="90"/>
        <w:jc w:val="both"/>
        <w:rPr>
          <w:rFonts w:ascii="Arial" w:hAnsi="Arial" w:cs="Arial"/>
          <w:sz w:val="24"/>
          <w:szCs w:val="24"/>
        </w:rPr>
      </w:pPr>
    </w:p>
    <w:p w14:paraId="5F76CF76" w14:textId="3DB79BA3" w:rsidR="003C1CCE" w:rsidRPr="003E7910" w:rsidRDefault="0030636A" w:rsidP="003C1CCE">
      <w:pPr>
        <w:spacing w:after="0" w:line="240" w:lineRule="auto"/>
        <w:jc w:val="both"/>
        <w:rPr>
          <w:rFonts w:ascii="Arial" w:hAnsi="Arial" w:cs="Arial"/>
          <w:sz w:val="24"/>
          <w:szCs w:val="24"/>
        </w:rPr>
      </w:pPr>
      <w:r w:rsidRPr="003E7910">
        <w:rPr>
          <w:rFonts w:ascii="Arial" w:hAnsi="Arial" w:cs="Arial"/>
          <w:sz w:val="24"/>
          <w:szCs w:val="24"/>
        </w:rPr>
        <w:t>Cuantumul a fost stabilit potrivit formulei</w:t>
      </w:r>
      <w:r w:rsidR="00A82694" w:rsidRPr="003E7910">
        <w:rPr>
          <w:rFonts w:ascii="Arial" w:hAnsi="Arial" w:cs="Arial"/>
          <w:sz w:val="24"/>
          <w:szCs w:val="24"/>
        </w:rPr>
        <w:t xml:space="preserve"> </w:t>
      </w:r>
      <w:r w:rsidRPr="003E7910">
        <w:rPr>
          <w:rFonts w:ascii="Arial" w:hAnsi="Arial" w:cs="Arial"/>
          <w:sz w:val="24"/>
          <w:szCs w:val="24"/>
        </w:rPr>
        <w:t>: valoare anuală estimată/12 luni</w:t>
      </w:r>
      <w:r w:rsidR="00A82694" w:rsidRPr="003E7910">
        <w:rPr>
          <w:rFonts w:ascii="Arial" w:hAnsi="Arial" w:cs="Arial"/>
          <w:sz w:val="24"/>
          <w:szCs w:val="24"/>
        </w:rPr>
        <w:t xml:space="preserve"> </w:t>
      </w:r>
      <w:r w:rsidRPr="003E7910">
        <w:rPr>
          <w:rFonts w:ascii="Arial" w:hAnsi="Arial" w:cs="Arial"/>
          <w:sz w:val="24"/>
          <w:szCs w:val="24"/>
        </w:rPr>
        <w:t>X 2 luni</w:t>
      </w:r>
      <w:r w:rsidR="00C75F79" w:rsidRPr="003E7910">
        <w:rPr>
          <w:rFonts w:ascii="Arial" w:hAnsi="Arial" w:cs="Arial"/>
          <w:sz w:val="24"/>
          <w:szCs w:val="24"/>
        </w:rPr>
        <w:t>.</w:t>
      </w:r>
    </w:p>
    <w:p w14:paraId="6C01CAEA" w14:textId="76E6371D" w:rsidR="003C1CCE" w:rsidRPr="003E7910" w:rsidRDefault="003C1CCE" w:rsidP="003C1CCE">
      <w:pPr>
        <w:pStyle w:val="ListParagraph"/>
        <w:spacing w:after="0" w:line="240" w:lineRule="auto"/>
        <w:ind w:left="0" w:firstLine="720"/>
        <w:jc w:val="both"/>
        <w:rPr>
          <w:rFonts w:ascii="Arial" w:eastAsia="Trebuchet MS" w:hAnsi="Arial" w:cs="Arial"/>
          <w:sz w:val="24"/>
          <w:szCs w:val="24"/>
        </w:rPr>
      </w:pPr>
    </w:p>
    <w:p w14:paraId="78DD4007" w14:textId="77777777" w:rsidR="00F6139D" w:rsidRPr="003E7910" w:rsidRDefault="00F6139D" w:rsidP="003C1CCE">
      <w:pPr>
        <w:pStyle w:val="ListParagraph"/>
        <w:spacing w:after="0" w:line="240" w:lineRule="auto"/>
        <w:ind w:left="0" w:firstLine="720"/>
        <w:jc w:val="both"/>
        <w:rPr>
          <w:rFonts w:ascii="Arial" w:eastAsia="Trebuchet MS" w:hAnsi="Arial" w:cs="Arial"/>
          <w:sz w:val="24"/>
          <w:szCs w:val="24"/>
        </w:rPr>
      </w:pPr>
    </w:p>
    <w:p w14:paraId="1BD2662D" w14:textId="77777777" w:rsidR="00115265" w:rsidRPr="003E7910" w:rsidRDefault="00A82694" w:rsidP="00DC36E4">
      <w:pPr>
        <w:pStyle w:val="ListParagraph"/>
        <w:numPr>
          <w:ilvl w:val="2"/>
          <w:numId w:val="1"/>
        </w:numPr>
        <w:spacing w:after="0" w:line="240" w:lineRule="auto"/>
        <w:rPr>
          <w:rFonts w:ascii="Arial" w:hAnsi="Arial" w:cs="Arial"/>
          <w:b/>
          <w:sz w:val="24"/>
          <w:szCs w:val="24"/>
        </w:rPr>
      </w:pPr>
      <w:r w:rsidRPr="003E7910">
        <w:rPr>
          <w:rFonts w:ascii="Arial" w:hAnsi="Arial" w:cs="Arial"/>
          <w:b/>
          <w:sz w:val="24"/>
          <w:szCs w:val="24"/>
        </w:rPr>
        <w:t xml:space="preserve">   </w:t>
      </w:r>
      <w:r w:rsidR="005A4E99" w:rsidRPr="003E7910">
        <w:rPr>
          <w:rFonts w:ascii="Arial" w:hAnsi="Arial" w:cs="Arial"/>
          <w:b/>
          <w:sz w:val="24"/>
          <w:szCs w:val="24"/>
        </w:rPr>
        <w:t xml:space="preserve"> </w:t>
      </w:r>
      <w:r w:rsidR="00A42E3C" w:rsidRPr="003E7910">
        <w:rPr>
          <w:rFonts w:ascii="Arial" w:hAnsi="Arial" w:cs="Arial"/>
          <w:b/>
          <w:sz w:val="24"/>
          <w:szCs w:val="24"/>
        </w:rPr>
        <w:t>Capacitatea tehnică şi/sau profesională</w:t>
      </w:r>
    </w:p>
    <w:p w14:paraId="71A686DD" w14:textId="77777777" w:rsidR="005A4E99" w:rsidRPr="003E7910" w:rsidRDefault="005A4E99" w:rsidP="005A4E99">
      <w:pPr>
        <w:pStyle w:val="ListParagraph"/>
        <w:spacing w:after="0" w:line="240" w:lineRule="auto"/>
        <w:ind w:left="0"/>
        <w:jc w:val="both"/>
        <w:rPr>
          <w:rFonts w:ascii="Arial" w:hAnsi="Arial" w:cs="Arial"/>
          <w:b/>
          <w:sz w:val="24"/>
          <w:szCs w:val="24"/>
        </w:rPr>
      </w:pPr>
    </w:p>
    <w:p w14:paraId="1C90C72C" w14:textId="77777777" w:rsidR="0066619D" w:rsidRPr="003E7910" w:rsidRDefault="00A82694" w:rsidP="0098234B">
      <w:pPr>
        <w:pStyle w:val="ListParagraph"/>
        <w:numPr>
          <w:ilvl w:val="3"/>
          <w:numId w:val="1"/>
        </w:numPr>
        <w:spacing w:after="0" w:line="240" w:lineRule="auto"/>
        <w:rPr>
          <w:rFonts w:ascii="Arial" w:hAnsi="Arial" w:cs="Arial"/>
          <w:b/>
          <w:sz w:val="24"/>
          <w:szCs w:val="24"/>
        </w:rPr>
      </w:pPr>
      <w:r w:rsidRPr="003E7910">
        <w:rPr>
          <w:rFonts w:ascii="Arial" w:eastAsia="Trebuchet MS" w:hAnsi="Arial" w:cs="Arial"/>
          <w:b/>
          <w:sz w:val="24"/>
          <w:szCs w:val="24"/>
        </w:rPr>
        <w:t xml:space="preserve">   </w:t>
      </w:r>
      <w:r w:rsidR="0066619D" w:rsidRPr="003E7910">
        <w:rPr>
          <w:rFonts w:ascii="Arial" w:hAnsi="Arial" w:cs="Arial"/>
          <w:b/>
          <w:sz w:val="24"/>
          <w:szCs w:val="24"/>
        </w:rPr>
        <w:t>Informatii privind experienta similara:</w:t>
      </w:r>
    </w:p>
    <w:p w14:paraId="79359243" w14:textId="77777777" w:rsidR="006F7B38" w:rsidRPr="003E7910" w:rsidRDefault="006F7B38" w:rsidP="006F7B38">
      <w:pPr>
        <w:pStyle w:val="ListParagraph"/>
        <w:spacing w:after="0" w:line="240" w:lineRule="auto"/>
        <w:ind w:left="1728"/>
        <w:rPr>
          <w:rFonts w:ascii="Arial" w:hAnsi="Arial" w:cs="Arial"/>
          <w:b/>
          <w:sz w:val="24"/>
          <w:szCs w:val="24"/>
        </w:rPr>
      </w:pPr>
    </w:p>
    <w:p w14:paraId="173905C9" w14:textId="77777777" w:rsidR="006F7B38" w:rsidRPr="003E7910" w:rsidRDefault="006F7B38" w:rsidP="006F7B38">
      <w:pPr>
        <w:spacing w:after="0" w:line="240" w:lineRule="auto"/>
        <w:jc w:val="both"/>
        <w:rPr>
          <w:rFonts w:ascii="Arial" w:eastAsia="Trebuchet MS" w:hAnsi="Arial" w:cs="Arial"/>
          <w:b/>
          <w:sz w:val="24"/>
          <w:szCs w:val="24"/>
          <w:lang w:val="en-US" w:bidi="ro-RO"/>
        </w:rPr>
      </w:pPr>
      <w:proofErr w:type="spellStart"/>
      <w:r w:rsidRPr="003E7910">
        <w:rPr>
          <w:rFonts w:ascii="Arial" w:eastAsia="Trebuchet MS" w:hAnsi="Arial" w:cs="Arial"/>
          <w:b/>
          <w:sz w:val="24"/>
          <w:szCs w:val="24"/>
          <w:lang w:val="en-US" w:bidi="ro-RO"/>
        </w:rPr>
        <w:t>Cerinta</w:t>
      </w:r>
      <w:proofErr w:type="spellEnd"/>
      <w:r w:rsidRPr="003E7910">
        <w:rPr>
          <w:rFonts w:ascii="Arial" w:eastAsia="Trebuchet MS" w:hAnsi="Arial" w:cs="Arial"/>
          <w:b/>
          <w:sz w:val="24"/>
          <w:szCs w:val="24"/>
          <w:lang w:val="en-US" w:bidi="ro-RO"/>
        </w:rPr>
        <w:t xml:space="preserve"> nr. 1</w:t>
      </w:r>
    </w:p>
    <w:p w14:paraId="645B904A" w14:textId="5D487E88" w:rsidR="0066619D" w:rsidRPr="003E7910" w:rsidRDefault="00644163" w:rsidP="00A91458">
      <w:pPr>
        <w:spacing w:after="0" w:line="240" w:lineRule="auto"/>
        <w:ind w:firstLine="720"/>
        <w:jc w:val="both"/>
        <w:rPr>
          <w:rFonts w:ascii="Arial" w:eastAsia="Trebuchet MS" w:hAnsi="Arial" w:cs="Arial"/>
          <w:sz w:val="24"/>
          <w:szCs w:val="24"/>
        </w:rPr>
      </w:pPr>
      <w:bookmarkStart w:id="12" w:name="_Hlk113972240"/>
      <w:r w:rsidRPr="003E7910">
        <w:rPr>
          <w:rFonts w:ascii="Arial" w:eastAsia="Trebuchet MS" w:hAnsi="Arial" w:cs="Arial"/>
          <w:sz w:val="24"/>
          <w:szCs w:val="24"/>
        </w:rPr>
        <w:t xml:space="preserve">Ofertantul trebuie sa probeze ca a prestat și dus la bun sfârșit în cadrul a maximum 2 contracte servicii similare cu cele care fac obiectul contractului  care urmează a fi atribuit, care includ cel putin activitatea de colectare si transport a </w:t>
      </w:r>
      <w:bookmarkStart w:id="13" w:name="_Hlk113972332"/>
      <w:r w:rsidRPr="003E7910">
        <w:rPr>
          <w:rFonts w:ascii="Arial" w:eastAsia="Trebuchet MS" w:hAnsi="Arial" w:cs="Arial"/>
          <w:sz w:val="24"/>
          <w:szCs w:val="24"/>
        </w:rPr>
        <w:t xml:space="preserve">15,264.67 </w:t>
      </w:r>
      <w:bookmarkEnd w:id="13"/>
      <w:r w:rsidRPr="003E7910">
        <w:rPr>
          <w:rFonts w:ascii="Arial" w:eastAsia="Trebuchet MS" w:hAnsi="Arial" w:cs="Arial"/>
          <w:sz w:val="24"/>
          <w:szCs w:val="24"/>
        </w:rPr>
        <w:t>tone/an deșeuri municipale, în ultimii 3 ani.</w:t>
      </w:r>
    </w:p>
    <w:p w14:paraId="412B079D" w14:textId="04B82E80" w:rsidR="0082194A" w:rsidRPr="003E7910" w:rsidRDefault="0082194A" w:rsidP="00A91458">
      <w:pPr>
        <w:spacing w:after="0" w:line="240" w:lineRule="auto"/>
        <w:ind w:firstLine="720"/>
        <w:jc w:val="both"/>
        <w:rPr>
          <w:rFonts w:ascii="Arial" w:eastAsia="Trebuchet MS" w:hAnsi="Arial" w:cs="Arial"/>
          <w:sz w:val="24"/>
          <w:szCs w:val="24"/>
        </w:rPr>
      </w:pPr>
    </w:p>
    <w:p w14:paraId="59E301DC" w14:textId="1FD4B1D9" w:rsidR="0082194A" w:rsidRPr="003E7910" w:rsidRDefault="0082194A" w:rsidP="0082194A">
      <w:pPr>
        <w:spacing w:after="0" w:line="240" w:lineRule="auto"/>
        <w:ind w:firstLine="720"/>
        <w:jc w:val="both"/>
        <w:rPr>
          <w:rFonts w:ascii="Arial" w:eastAsia="Calibri" w:hAnsi="Arial" w:cs="Arial"/>
          <w:sz w:val="24"/>
          <w:szCs w:val="24"/>
          <w:lang w:eastAsia="en-US"/>
        </w:rPr>
      </w:pPr>
      <w:r w:rsidRPr="003E7910">
        <w:rPr>
          <w:rFonts w:ascii="Arial" w:eastAsia="Calibri" w:hAnsi="Arial" w:cs="Arial"/>
          <w:sz w:val="24"/>
          <w:szCs w:val="24"/>
          <w:u w:val="single"/>
          <w:lang w:eastAsia="en-US"/>
        </w:rPr>
        <w:t>Justificare:</w:t>
      </w:r>
      <w:r w:rsidRPr="003E7910">
        <w:rPr>
          <w:rFonts w:ascii="Arial" w:eastAsia="Calibri" w:hAnsi="Arial" w:cs="Arial"/>
          <w:sz w:val="24"/>
          <w:szCs w:val="24"/>
          <w:lang w:eastAsia="en-US"/>
        </w:rPr>
        <w:t xml:space="preserve"> Autoritatea contractantă consideră necesar ca ofertanții să facă dovada deținerii de experiență similară în domeniul de gestiune a deșeurilor care constituie obiectul contractului de delegare. Cerința a fost menținută la un nivel minim care să permită participarea la procedura competitivă a unui număr cât mai mare de operatori, în condiții de tratament egal și nediscriminatoriu, fiind de </w:t>
      </w:r>
      <w:r w:rsidRPr="003E7910">
        <w:rPr>
          <w:rFonts w:ascii="Arial" w:eastAsia="Trebuchet MS" w:hAnsi="Arial" w:cs="Arial"/>
          <w:sz w:val="24"/>
          <w:szCs w:val="24"/>
        </w:rPr>
        <w:t>15</w:t>
      </w:r>
      <w:r w:rsidR="008C077F" w:rsidRPr="003E7910">
        <w:rPr>
          <w:rFonts w:ascii="Arial" w:eastAsia="Trebuchet MS" w:hAnsi="Arial" w:cs="Arial"/>
          <w:sz w:val="24"/>
          <w:szCs w:val="24"/>
        </w:rPr>
        <w:t>.</w:t>
      </w:r>
      <w:r w:rsidRPr="003E7910">
        <w:rPr>
          <w:rFonts w:ascii="Arial" w:eastAsia="Trebuchet MS" w:hAnsi="Arial" w:cs="Arial"/>
          <w:sz w:val="24"/>
          <w:szCs w:val="24"/>
        </w:rPr>
        <w:t>264</w:t>
      </w:r>
      <w:r w:rsidR="008C077F" w:rsidRPr="003E7910">
        <w:rPr>
          <w:rFonts w:ascii="Arial" w:eastAsia="Trebuchet MS" w:hAnsi="Arial" w:cs="Arial"/>
          <w:sz w:val="24"/>
          <w:szCs w:val="24"/>
        </w:rPr>
        <w:t>,</w:t>
      </w:r>
      <w:r w:rsidRPr="003E7910">
        <w:rPr>
          <w:rFonts w:ascii="Arial" w:eastAsia="Trebuchet MS" w:hAnsi="Arial" w:cs="Arial"/>
          <w:sz w:val="24"/>
          <w:szCs w:val="24"/>
        </w:rPr>
        <w:t xml:space="preserve">67 </w:t>
      </w:r>
      <w:r w:rsidRPr="003E7910">
        <w:rPr>
          <w:rFonts w:ascii="Arial" w:eastAsia="Calibri" w:hAnsi="Arial" w:cs="Arial"/>
          <w:sz w:val="24"/>
          <w:szCs w:val="24"/>
          <w:lang w:eastAsia="en-US"/>
        </w:rPr>
        <w:t>tone/an conform cantităților anuale estimate.</w:t>
      </w:r>
    </w:p>
    <w:p w14:paraId="28DC9761" w14:textId="77777777" w:rsidR="0082194A" w:rsidRPr="003E7910" w:rsidRDefault="0082194A" w:rsidP="00A91458">
      <w:pPr>
        <w:spacing w:after="0" w:line="240" w:lineRule="auto"/>
        <w:ind w:firstLine="720"/>
        <w:jc w:val="both"/>
        <w:rPr>
          <w:rFonts w:ascii="Arial" w:eastAsia="Trebuchet MS" w:hAnsi="Arial" w:cs="Arial"/>
          <w:sz w:val="24"/>
          <w:szCs w:val="24"/>
        </w:rPr>
      </w:pPr>
    </w:p>
    <w:bookmarkEnd w:id="12"/>
    <w:p w14:paraId="27BB5628" w14:textId="77777777" w:rsidR="00D62055" w:rsidRPr="003E7910" w:rsidRDefault="00D62055" w:rsidP="0066619D">
      <w:pPr>
        <w:spacing w:after="0" w:line="240" w:lineRule="auto"/>
        <w:jc w:val="both"/>
        <w:rPr>
          <w:rFonts w:ascii="Arial" w:eastAsia="Trebuchet MS" w:hAnsi="Arial" w:cs="Arial"/>
          <w:sz w:val="24"/>
          <w:szCs w:val="24"/>
        </w:rPr>
      </w:pPr>
    </w:p>
    <w:p w14:paraId="58E4F15B" w14:textId="77777777" w:rsidR="00564818" w:rsidRPr="003E7910" w:rsidRDefault="00564818" w:rsidP="00564818">
      <w:pPr>
        <w:spacing w:after="0" w:line="240" w:lineRule="auto"/>
        <w:jc w:val="both"/>
        <w:rPr>
          <w:rFonts w:ascii="Arial" w:eastAsia="Trebuchet MS" w:hAnsi="Arial" w:cs="Arial"/>
          <w:sz w:val="24"/>
          <w:szCs w:val="24"/>
          <w:u w:val="single"/>
        </w:rPr>
      </w:pPr>
      <w:r w:rsidRPr="003E7910">
        <w:rPr>
          <w:rFonts w:ascii="Arial" w:eastAsia="Trebuchet MS" w:hAnsi="Arial" w:cs="Arial"/>
          <w:sz w:val="24"/>
          <w:szCs w:val="24"/>
          <w:u w:val="single"/>
        </w:rPr>
        <w:t>Modalitatea prin care poate fi demonstrată îndeplinirea cerinţei</w:t>
      </w:r>
    </w:p>
    <w:p w14:paraId="620C0C12" w14:textId="77777777" w:rsidR="00564818" w:rsidRPr="003E7910" w:rsidRDefault="00564818" w:rsidP="0066619D">
      <w:pPr>
        <w:spacing w:after="0" w:line="240" w:lineRule="auto"/>
        <w:jc w:val="both"/>
        <w:rPr>
          <w:rFonts w:ascii="Arial" w:eastAsia="Trebuchet MS" w:hAnsi="Arial" w:cs="Arial"/>
          <w:sz w:val="24"/>
          <w:szCs w:val="24"/>
        </w:rPr>
      </w:pPr>
    </w:p>
    <w:p w14:paraId="0337EA7B" w14:textId="77777777" w:rsidR="00A5695D" w:rsidRPr="003E7910" w:rsidRDefault="00A5695D" w:rsidP="00A5695D">
      <w:pPr>
        <w:spacing w:after="0" w:line="240" w:lineRule="auto"/>
        <w:jc w:val="both"/>
        <w:rPr>
          <w:rFonts w:ascii="Arial" w:eastAsia="Trebuchet MS" w:hAnsi="Arial" w:cs="Arial"/>
          <w:sz w:val="24"/>
          <w:szCs w:val="24"/>
          <w:lang w:bidi="ro-RO"/>
        </w:rPr>
      </w:pPr>
      <w:r w:rsidRPr="003E7910">
        <w:rPr>
          <w:rFonts w:ascii="Arial" w:eastAsia="Trebuchet MS" w:hAnsi="Arial" w:cs="Arial"/>
          <w:sz w:val="24"/>
          <w:szCs w:val="24"/>
          <w:lang w:bidi="ro-RO"/>
        </w:rPr>
        <w:t>Se va prezenta:</w:t>
      </w:r>
    </w:p>
    <w:p w14:paraId="132B1F4B" w14:textId="77777777" w:rsidR="00A5695D" w:rsidRPr="003E7910" w:rsidRDefault="00A5695D" w:rsidP="00A5695D">
      <w:pPr>
        <w:spacing w:after="0" w:line="240" w:lineRule="auto"/>
        <w:jc w:val="both"/>
        <w:rPr>
          <w:rFonts w:ascii="Arial" w:eastAsia="Trebuchet MS" w:hAnsi="Arial" w:cs="Arial"/>
          <w:sz w:val="24"/>
          <w:szCs w:val="24"/>
          <w:lang w:bidi="ro-RO"/>
        </w:rPr>
      </w:pPr>
    </w:p>
    <w:p w14:paraId="785C32F9" w14:textId="77777777" w:rsidR="00A5695D" w:rsidRPr="003E7910" w:rsidRDefault="00A5695D" w:rsidP="00A5695D">
      <w:pPr>
        <w:spacing w:after="0" w:line="240" w:lineRule="auto"/>
        <w:jc w:val="both"/>
        <w:rPr>
          <w:rFonts w:ascii="Arial" w:eastAsia="Trebuchet MS" w:hAnsi="Arial" w:cs="Arial"/>
          <w:sz w:val="24"/>
          <w:szCs w:val="24"/>
          <w:lang w:bidi="ro-RO"/>
        </w:rPr>
      </w:pPr>
      <w:r w:rsidRPr="003E7910">
        <w:rPr>
          <w:rFonts w:ascii="Arial" w:eastAsia="Trebuchet MS" w:hAnsi="Arial" w:cs="Arial"/>
          <w:sz w:val="24"/>
          <w:szCs w:val="24"/>
          <w:lang w:bidi="ro-RO"/>
        </w:rPr>
        <w:t>- Pentru a face dovada îndeplinirii cerintei de calificare ofertantul</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 xml:space="preserve">va prezenta </w:t>
      </w:r>
      <w:r w:rsidR="006F7B38" w:rsidRPr="003E7910">
        <w:rPr>
          <w:rFonts w:ascii="Arial" w:eastAsia="Trebuchet MS" w:hAnsi="Arial" w:cs="Arial"/>
          <w:sz w:val="24"/>
          <w:szCs w:val="24"/>
          <w:lang w:bidi="ro-RO"/>
        </w:rPr>
        <w:t xml:space="preserve">contracte și </w:t>
      </w:r>
      <w:r w:rsidRPr="003E7910">
        <w:rPr>
          <w:rFonts w:ascii="Arial" w:eastAsia="Trebuchet MS" w:hAnsi="Arial" w:cs="Arial"/>
          <w:sz w:val="24"/>
          <w:szCs w:val="24"/>
          <w:lang w:bidi="ro-RO"/>
        </w:rPr>
        <w:t>certificate/ documente/ recomandari/ proceseverbale</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de receptie partiale/ finale (datate, semnate si parafate</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de catre beneficiar</w:t>
      </w:r>
      <w:r w:rsidR="006F7B38" w:rsidRPr="003E7910">
        <w:rPr>
          <w:rFonts w:ascii="Arial" w:eastAsia="Trebuchet MS" w:hAnsi="Arial" w:cs="Arial"/>
          <w:sz w:val="24"/>
          <w:szCs w:val="24"/>
          <w:lang w:bidi="ro-RO"/>
        </w:rPr>
        <w:t>ul contractului</w:t>
      </w:r>
      <w:r w:rsidRPr="003E7910">
        <w:rPr>
          <w:rFonts w:ascii="Arial" w:eastAsia="Trebuchet MS" w:hAnsi="Arial" w:cs="Arial"/>
          <w:sz w:val="24"/>
          <w:szCs w:val="24"/>
          <w:lang w:bidi="ro-RO"/>
        </w:rPr>
        <w:t>) prin care se confirma prestarea serviciilor</w:t>
      </w:r>
    </w:p>
    <w:p w14:paraId="041C6A2E" w14:textId="77777777" w:rsidR="00A5695D" w:rsidRPr="003E7910" w:rsidRDefault="00A5695D" w:rsidP="00A5695D">
      <w:pPr>
        <w:spacing w:after="0" w:line="240" w:lineRule="auto"/>
        <w:jc w:val="both"/>
        <w:rPr>
          <w:rFonts w:ascii="Arial" w:eastAsia="Trebuchet MS" w:hAnsi="Arial" w:cs="Arial"/>
          <w:sz w:val="24"/>
          <w:szCs w:val="24"/>
          <w:lang w:bidi="ro-RO"/>
        </w:rPr>
      </w:pPr>
      <w:r w:rsidRPr="003E7910">
        <w:rPr>
          <w:rFonts w:ascii="Arial" w:eastAsia="Trebuchet MS" w:hAnsi="Arial" w:cs="Arial"/>
          <w:sz w:val="24"/>
          <w:szCs w:val="24"/>
          <w:lang w:bidi="ro-RO"/>
        </w:rPr>
        <w:t>similare si din continutul carora sa rezulte cel putin informatii</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referitoare la: beneficiarul contractului, natura serviciilor prestate</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si cantitatile aferente, perioada în care au fost prestate serviciile</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similare, modul de îndeplinire a</w:t>
      </w:r>
      <w:r w:rsidR="006F7B38" w:rsidRPr="003E7910">
        <w:rPr>
          <w:rFonts w:ascii="Arial" w:eastAsia="Trebuchet MS" w:hAnsi="Arial" w:cs="Arial"/>
          <w:sz w:val="24"/>
          <w:szCs w:val="24"/>
          <w:lang w:bidi="ro-RO"/>
        </w:rPr>
        <w:t xml:space="preserve"> </w:t>
      </w:r>
      <w:r w:rsidRPr="003E7910">
        <w:rPr>
          <w:rFonts w:ascii="Arial" w:eastAsia="Trebuchet MS" w:hAnsi="Arial" w:cs="Arial"/>
          <w:sz w:val="24"/>
          <w:szCs w:val="24"/>
          <w:lang w:bidi="ro-RO"/>
        </w:rPr>
        <w:t>obligatiilor contractuale.</w:t>
      </w:r>
    </w:p>
    <w:p w14:paraId="51221398" w14:textId="77777777" w:rsidR="00A5695D" w:rsidRPr="003E7910" w:rsidRDefault="00A5695D" w:rsidP="00231BD9">
      <w:pPr>
        <w:spacing w:after="0" w:line="240" w:lineRule="auto"/>
        <w:jc w:val="both"/>
        <w:rPr>
          <w:rFonts w:ascii="Arial" w:eastAsia="Trebuchet MS" w:hAnsi="Arial" w:cs="Arial"/>
          <w:sz w:val="24"/>
          <w:szCs w:val="24"/>
          <w:lang w:bidi="ro-RO"/>
        </w:rPr>
      </w:pPr>
    </w:p>
    <w:p w14:paraId="2356807E" w14:textId="77777777" w:rsidR="006F7B38" w:rsidRPr="003E7910" w:rsidRDefault="006F7B38" w:rsidP="006F7B38">
      <w:pPr>
        <w:spacing w:after="0" w:line="240" w:lineRule="auto"/>
        <w:jc w:val="both"/>
        <w:rPr>
          <w:rFonts w:ascii="Arial" w:eastAsia="Trebuchet MS" w:hAnsi="Arial" w:cs="Arial"/>
          <w:b/>
          <w:sz w:val="24"/>
          <w:szCs w:val="24"/>
          <w:lang w:bidi="ro-RO"/>
        </w:rPr>
      </w:pPr>
      <w:r w:rsidRPr="003E7910">
        <w:rPr>
          <w:rFonts w:ascii="Arial" w:eastAsia="Trebuchet MS" w:hAnsi="Arial" w:cs="Arial"/>
          <w:b/>
          <w:sz w:val="24"/>
          <w:szCs w:val="24"/>
          <w:lang w:bidi="ro-RO"/>
        </w:rPr>
        <w:t>Nota 1:</w:t>
      </w:r>
    </w:p>
    <w:p w14:paraId="488C262F" w14:textId="3D06D9B2" w:rsidR="006F7B38" w:rsidRPr="003E7910" w:rsidRDefault="006F7B38" w:rsidP="00A91458">
      <w:pPr>
        <w:spacing w:after="0" w:line="240" w:lineRule="auto"/>
        <w:ind w:firstLine="720"/>
        <w:jc w:val="both"/>
        <w:rPr>
          <w:rFonts w:ascii="Arial" w:eastAsia="Trebuchet MS" w:hAnsi="Arial" w:cs="Arial"/>
          <w:sz w:val="24"/>
          <w:szCs w:val="24"/>
          <w:lang w:bidi="ro-RO"/>
        </w:rPr>
      </w:pPr>
      <w:r w:rsidRPr="003E7910">
        <w:rPr>
          <w:rFonts w:ascii="Arial" w:eastAsia="Trebuchet MS" w:hAnsi="Arial" w:cs="Arial"/>
          <w:sz w:val="24"/>
          <w:szCs w:val="24"/>
          <w:lang w:bidi="ro-RO"/>
        </w:rPr>
        <w:t xml:space="preserve">Pâna la termenul limita stabilit pentru depunerea ofertelor, operatorii economici participanti vor prezenta D.U.A.E. (Documentul Unic de Achizitie European) atasat documentatiei de atribuire, conform art. 193 alin. (1) din Legea 98/2016, completat în mod corespunzator de fiecare </w:t>
      </w:r>
      <w:r w:rsidR="00E2462C" w:rsidRPr="003E7910">
        <w:rPr>
          <w:rFonts w:ascii="Arial" w:eastAsia="Trebuchet MS" w:hAnsi="Arial" w:cs="Arial"/>
          <w:sz w:val="24"/>
          <w:szCs w:val="24"/>
          <w:lang w:bidi="ro-RO"/>
        </w:rPr>
        <w:t>operator</w:t>
      </w:r>
      <w:r w:rsidRPr="003E7910">
        <w:rPr>
          <w:rFonts w:ascii="Arial" w:eastAsia="Trebuchet MS" w:hAnsi="Arial" w:cs="Arial"/>
          <w:sz w:val="24"/>
          <w:szCs w:val="24"/>
          <w:lang w:bidi="ro-RO"/>
        </w:rPr>
        <w:t xml:space="preserve"> participanta în parte (dupa caz, ofertant, ofertant asociat, tert sustinator), în scopul de a face dovada preliminara a îndeplinirii cerintelor</w:t>
      </w:r>
    </w:p>
    <w:p w14:paraId="43A1ACB2" w14:textId="77777777" w:rsidR="006F7B38" w:rsidRPr="003E7910" w:rsidRDefault="006F7B38" w:rsidP="006F7B38">
      <w:pPr>
        <w:spacing w:after="0" w:line="240" w:lineRule="auto"/>
        <w:jc w:val="both"/>
        <w:rPr>
          <w:rFonts w:ascii="Arial" w:eastAsia="Trebuchet MS" w:hAnsi="Arial" w:cs="Arial"/>
          <w:sz w:val="24"/>
          <w:szCs w:val="24"/>
          <w:lang w:bidi="ro-RO"/>
        </w:rPr>
      </w:pPr>
      <w:r w:rsidRPr="003E7910">
        <w:rPr>
          <w:rFonts w:ascii="Arial" w:eastAsia="Trebuchet MS" w:hAnsi="Arial" w:cs="Arial"/>
          <w:sz w:val="24"/>
          <w:szCs w:val="24"/>
          <w:lang w:bidi="ro-RO"/>
        </w:rPr>
        <w:t xml:space="preserve">mentionate anterior. </w:t>
      </w:r>
    </w:p>
    <w:p w14:paraId="2C6AF76A" w14:textId="77777777" w:rsidR="006F7B38" w:rsidRPr="003E7910" w:rsidRDefault="006F7B38" w:rsidP="006F7B38">
      <w:pPr>
        <w:spacing w:after="0" w:line="240" w:lineRule="auto"/>
        <w:jc w:val="both"/>
        <w:rPr>
          <w:rFonts w:ascii="Arial" w:eastAsia="Trebuchet MS" w:hAnsi="Arial" w:cs="Arial"/>
          <w:sz w:val="24"/>
          <w:szCs w:val="24"/>
          <w:lang w:bidi="ro-RO"/>
        </w:rPr>
      </w:pPr>
    </w:p>
    <w:p w14:paraId="1EA273AD" w14:textId="77777777" w:rsidR="006F7B38" w:rsidRPr="003E7910" w:rsidRDefault="006F7B38" w:rsidP="00A91458">
      <w:pPr>
        <w:spacing w:after="0" w:line="240" w:lineRule="auto"/>
        <w:ind w:firstLine="720"/>
        <w:jc w:val="both"/>
        <w:rPr>
          <w:rFonts w:ascii="Arial" w:eastAsia="Trebuchet MS" w:hAnsi="Arial" w:cs="Arial"/>
          <w:sz w:val="24"/>
          <w:szCs w:val="24"/>
          <w:lang w:bidi="ro-RO"/>
        </w:rPr>
      </w:pPr>
      <w:r w:rsidRPr="003E7910">
        <w:rPr>
          <w:rFonts w:ascii="Arial" w:eastAsia="Trebuchet MS" w:hAnsi="Arial" w:cs="Arial"/>
          <w:sz w:val="24"/>
          <w:szCs w:val="24"/>
          <w:lang w:bidi="ro-RO"/>
        </w:rPr>
        <w:t xml:space="preserve">Înainte de atribuirea contractului, autoritatea contractanta va solicita ofertantului clasat pe primul loc dupa aplicarea criteriului de atribuire sa prezinte documentele </w:t>
      </w:r>
      <w:r w:rsidRPr="003E7910">
        <w:rPr>
          <w:rFonts w:ascii="Arial" w:eastAsia="Trebuchet MS" w:hAnsi="Arial" w:cs="Arial"/>
          <w:sz w:val="24"/>
          <w:szCs w:val="24"/>
          <w:lang w:bidi="ro-RO"/>
        </w:rPr>
        <w:lastRenderedPageBreak/>
        <w:t>justificative prin care confirma îndeplinirea tuturor criteriilor de calificare, în conformitate cu cerintele stabilite prin DUAE si prin documentatia de atribuire.</w:t>
      </w:r>
    </w:p>
    <w:p w14:paraId="593C8957" w14:textId="77777777" w:rsidR="00A82694" w:rsidRPr="003E7910" w:rsidRDefault="00A82694" w:rsidP="00231BD9">
      <w:pPr>
        <w:spacing w:after="0" w:line="240" w:lineRule="auto"/>
        <w:jc w:val="both"/>
        <w:rPr>
          <w:rFonts w:ascii="Arial" w:eastAsia="Trebuchet MS" w:hAnsi="Arial" w:cs="Arial"/>
          <w:sz w:val="24"/>
          <w:szCs w:val="24"/>
          <w:lang w:bidi="ro-RO"/>
        </w:rPr>
      </w:pPr>
    </w:p>
    <w:p w14:paraId="026DB21D" w14:textId="77777777" w:rsidR="00A82694" w:rsidRPr="003E7910" w:rsidRDefault="00A82694" w:rsidP="00231BD9">
      <w:pPr>
        <w:spacing w:after="0" w:line="240" w:lineRule="auto"/>
        <w:jc w:val="both"/>
        <w:rPr>
          <w:rFonts w:ascii="Arial" w:eastAsia="Trebuchet MS" w:hAnsi="Arial" w:cs="Arial"/>
          <w:sz w:val="24"/>
          <w:szCs w:val="24"/>
          <w:lang w:bidi="ro-RO"/>
        </w:rPr>
      </w:pPr>
    </w:p>
    <w:p w14:paraId="7A31A504" w14:textId="77777777" w:rsidR="007E5336" w:rsidRPr="003E7910" w:rsidRDefault="006F7B38" w:rsidP="007E5336">
      <w:pPr>
        <w:spacing w:after="0" w:line="240" w:lineRule="auto"/>
        <w:jc w:val="both"/>
        <w:rPr>
          <w:rFonts w:ascii="Arial" w:eastAsia="Trebuchet MS" w:hAnsi="Arial" w:cs="Arial"/>
          <w:b/>
          <w:sz w:val="24"/>
          <w:szCs w:val="24"/>
          <w:lang w:val="pt-PT" w:bidi="ro-RO"/>
        </w:rPr>
      </w:pPr>
      <w:r w:rsidRPr="003E7910">
        <w:rPr>
          <w:rFonts w:ascii="Arial" w:eastAsia="Trebuchet MS" w:hAnsi="Arial" w:cs="Arial"/>
          <w:b/>
          <w:sz w:val="24"/>
          <w:szCs w:val="24"/>
          <w:lang w:val="pt-PT" w:bidi="ro-RO"/>
        </w:rPr>
        <w:t>Nota 2:</w:t>
      </w:r>
    </w:p>
    <w:p w14:paraId="2BD35448" w14:textId="7A6E72A9" w:rsidR="006F7B38" w:rsidRPr="003E7910" w:rsidRDefault="006F7B38" w:rsidP="007E5336">
      <w:pPr>
        <w:spacing w:after="0" w:line="240" w:lineRule="auto"/>
        <w:ind w:firstLine="720"/>
        <w:jc w:val="both"/>
        <w:rPr>
          <w:rFonts w:ascii="Arial" w:eastAsia="Trebuchet MS" w:hAnsi="Arial" w:cs="Arial"/>
          <w:b/>
          <w:sz w:val="24"/>
          <w:szCs w:val="24"/>
          <w:lang w:val="pt-PT" w:bidi="ro-RO"/>
        </w:rPr>
      </w:pPr>
      <w:r w:rsidRPr="003E7910">
        <w:rPr>
          <w:rFonts w:ascii="Arial" w:eastAsia="Trebuchet MS" w:hAnsi="Arial" w:cs="Arial"/>
          <w:sz w:val="24"/>
          <w:szCs w:val="24"/>
          <w:lang w:val="pt-PT" w:bidi="ro-RO"/>
        </w:rPr>
        <w:t>Serviciile indicate în scopul dovedirii experientei similare trebuie sa reprezinte servicii efectiv prestate în perioada mentionata, sens în care se vor prezenta dovezi corespunzatoare privind efectuarea acestora (documente din cadrul carora sa rezulte</w:t>
      </w:r>
    </w:p>
    <w:p w14:paraId="655516FC" w14:textId="77777777" w:rsidR="006F7B38" w:rsidRPr="003E7910" w:rsidRDefault="006F7B38" w:rsidP="006F7B38">
      <w:pPr>
        <w:spacing w:after="0" w:line="240" w:lineRule="auto"/>
        <w:jc w:val="both"/>
        <w:rPr>
          <w:rFonts w:ascii="Arial" w:eastAsia="Trebuchet MS" w:hAnsi="Arial" w:cs="Arial"/>
          <w:sz w:val="24"/>
          <w:szCs w:val="24"/>
          <w:lang w:val="pt-PT" w:bidi="ro-RO"/>
        </w:rPr>
      </w:pPr>
      <w:r w:rsidRPr="003E7910">
        <w:rPr>
          <w:rFonts w:ascii="Arial" w:eastAsia="Trebuchet MS" w:hAnsi="Arial" w:cs="Arial"/>
          <w:sz w:val="24"/>
          <w:szCs w:val="24"/>
          <w:lang w:val="pt-PT" w:bidi="ro-RO"/>
        </w:rPr>
        <w:t>natura, complexitatea si volumul acestora), dupa caz, autoritatea contractanta, prin comisia de evaluare nominalizata rezervandu-si dreptul de a solicita referinte oficiale cu privire la respectivele servicii de la beneficiar si/sau autoritatile competente.</w:t>
      </w:r>
    </w:p>
    <w:p w14:paraId="0C5FB0AB" w14:textId="463C855C" w:rsidR="006F7B38" w:rsidRPr="003E7910" w:rsidRDefault="006F7B38" w:rsidP="00231BD9">
      <w:pPr>
        <w:spacing w:after="0" w:line="240" w:lineRule="auto"/>
        <w:jc w:val="both"/>
        <w:rPr>
          <w:rFonts w:ascii="Arial" w:eastAsia="Trebuchet MS" w:hAnsi="Arial" w:cs="Arial"/>
          <w:sz w:val="24"/>
          <w:szCs w:val="24"/>
          <w:lang w:val="pt-PT" w:bidi="ro-RO"/>
        </w:rPr>
      </w:pPr>
    </w:p>
    <w:p w14:paraId="5A23A824" w14:textId="540FB792" w:rsidR="00FC7C2F" w:rsidRPr="003E7910" w:rsidRDefault="00FC7C2F" w:rsidP="00FC7C2F">
      <w:pPr>
        <w:spacing w:after="0" w:line="240" w:lineRule="auto"/>
        <w:ind w:firstLine="720"/>
        <w:jc w:val="both"/>
        <w:rPr>
          <w:rFonts w:ascii="Arial" w:eastAsia="Trebuchet MS" w:hAnsi="Arial" w:cs="Arial"/>
          <w:sz w:val="24"/>
          <w:szCs w:val="24"/>
          <w:lang w:val="pt-PT" w:bidi="ro-RO"/>
        </w:rPr>
      </w:pPr>
      <w:bookmarkStart w:id="14" w:name="_Hlk113972393"/>
      <w:r w:rsidRPr="003E7910">
        <w:rPr>
          <w:rFonts w:ascii="Arial" w:eastAsia="Trebuchet MS" w:hAnsi="Arial" w:cs="Arial"/>
          <w:sz w:val="24"/>
          <w:szCs w:val="24"/>
          <w:lang w:val="pt-PT" w:bidi="ro-RO"/>
        </w:rPr>
        <w:t>Informatii privind susținerea capacității tehnice si profesionale a ofertantului/ grupului de operatori economic (daca este cazul)</w:t>
      </w:r>
      <w:r w:rsidR="00A34EB0" w:rsidRPr="003E7910">
        <w:rPr>
          <w:rFonts w:ascii="Arial" w:eastAsia="Trebuchet MS" w:hAnsi="Arial" w:cs="Arial"/>
          <w:sz w:val="24"/>
          <w:szCs w:val="24"/>
          <w:lang w:val="pt-PT" w:bidi="ro-RO"/>
        </w:rPr>
        <w:t>:</w:t>
      </w:r>
    </w:p>
    <w:p w14:paraId="1A5B70E5" w14:textId="77777777" w:rsidR="00FC7C2F" w:rsidRPr="003E7910" w:rsidRDefault="00FC7C2F" w:rsidP="00FC7C2F">
      <w:pPr>
        <w:spacing w:after="0" w:line="240" w:lineRule="auto"/>
        <w:ind w:firstLine="720"/>
        <w:jc w:val="both"/>
        <w:rPr>
          <w:rFonts w:ascii="Arial" w:eastAsia="Trebuchet MS" w:hAnsi="Arial" w:cs="Arial"/>
          <w:sz w:val="24"/>
          <w:szCs w:val="24"/>
          <w:lang w:val="pt-PT" w:bidi="ro-RO"/>
        </w:rPr>
      </w:pPr>
      <w:r w:rsidRPr="003E7910">
        <w:rPr>
          <w:rFonts w:ascii="Arial" w:eastAsia="Trebuchet MS" w:hAnsi="Arial" w:cs="Arial"/>
          <w:sz w:val="24"/>
          <w:szCs w:val="24"/>
          <w:lang w:val="pt-PT" w:bidi="ro-RO"/>
        </w:rPr>
        <w:t>Operatorul economic are dreptul, dacă este cazul, să invoce susţinerea unui/unor terţ/terţi în ceea ce priveşte îndeplinirea criteriilor referitoare la situaţia privind capacitatea tehnică şi profesională, indiferent de natura relaţiilor juridice existente între operatorul economic şi terţul/terţii respectiv/respectivi.</w:t>
      </w:r>
    </w:p>
    <w:p w14:paraId="4106C022" w14:textId="77777777" w:rsidR="00FC7C2F" w:rsidRPr="003E7910" w:rsidRDefault="00FC7C2F" w:rsidP="00FC7C2F">
      <w:pPr>
        <w:spacing w:after="0" w:line="240" w:lineRule="auto"/>
        <w:ind w:firstLine="720"/>
        <w:jc w:val="both"/>
        <w:rPr>
          <w:rFonts w:ascii="Arial" w:eastAsia="Trebuchet MS" w:hAnsi="Arial" w:cs="Arial"/>
          <w:sz w:val="24"/>
          <w:szCs w:val="24"/>
          <w:lang w:val="pt-PT" w:bidi="ro-RO"/>
        </w:rPr>
      </w:pPr>
      <w:r w:rsidRPr="003E7910">
        <w:rPr>
          <w:rFonts w:ascii="Arial" w:eastAsia="Trebuchet MS" w:hAnsi="Arial" w:cs="Arial"/>
          <w:sz w:val="24"/>
          <w:szCs w:val="24"/>
          <w:lang w:val="pt-PT" w:bidi="ro-RO"/>
        </w:rPr>
        <w:t>Fiecare participant la procedura de atribuire a contractului de achizitie publica, indiferent de calitatea sa (ofertant unic, lider de asociere, asociat, subcontractant, terț susținător) va completa propriul său DUAE.</w:t>
      </w:r>
    </w:p>
    <w:p w14:paraId="1AD4F563" w14:textId="254A24CE" w:rsidR="00FC7C2F" w:rsidRPr="003E7910" w:rsidRDefault="00FC7C2F" w:rsidP="00FC7C2F">
      <w:pPr>
        <w:spacing w:after="0" w:line="240" w:lineRule="auto"/>
        <w:ind w:firstLine="720"/>
        <w:jc w:val="both"/>
        <w:rPr>
          <w:rFonts w:ascii="Arial" w:eastAsia="Trebuchet MS" w:hAnsi="Arial" w:cs="Arial"/>
          <w:sz w:val="24"/>
          <w:szCs w:val="24"/>
          <w:lang w:val="pt-PT" w:bidi="ro-RO"/>
        </w:rPr>
      </w:pPr>
      <w:r w:rsidRPr="003E7910">
        <w:rPr>
          <w:rFonts w:ascii="Arial" w:eastAsia="Trebuchet MS" w:hAnsi="Arial" w:cs="Arial"/>
          <w:sz w:val="24"/>
          <w:szCs w:val="24"/>
          <w:lang w:val="pt-PT" w:bidi="ro-RO"/>
        </w:rPr>
        <w:t>Odată cu depunerea formularului DUAE ofertantul va depune și  angajamentul ferm al tertului sustinator (Formular nr.</w:t>
      </w:r>
      <w:r w:rsidR="00A81891" w:rsidRPr="003E7910">
        <w:rPr>
          <w:rFonts w:ascii="Arial" w:eastAsia="Trebuchet MS" w:hAnsi="Arial" w:cs="Arial"/>
          <w:sz w:val="24"/>
          <w:szCs w:val="24"/>
          <w:lang w:val="pt-PT" w:bidi="ro-RO"/>
        </w:rPr>
        <w:t>5</w:t>
      </w:r>
      <w:r w:rsidRPr="003E7910">
        <w:rPr>
          <w:rFonts w:ascii="Arial" w:eastAsia="Trebuchet MS" w:hAnsi="Arial" w:cs="Arial"/>
          <w:sz w:val="24"/>
          <w:szCs w:val="24"/>
          <w:lang w:val="pt-PT" w:bidi="ro-RO"/>
        </w:rPr>
        <w:t>), din care rezultă modul efectiv în care se va materializa susținerea acestuia. Odată cu angajamentul de susţinere, ofertantul are obligaţia să prezinte documente transmise acestuia de către terţul/terţii susţinător/ susţinători, din care să rezulte modul efectiv prin care terţul/terţii susţinător/ susţinători va/vor asigura îndeplinirea propriului angajament de susţinere, documente care se vor constitui anexe la respectivul angajament.</w:t>
      </w:r>
    </w:p>
    <w:bookmarkEnd w:id="14"/>
    <w:p w14:paraId="227B00D7" w14:textId="77777777" w:rsidR="00FC7C2F" w:rsidRPr="003E7910" w:rsidRDefault="00FC7C2F" w:rsidP="00231BD9">
      <w:pPr>
        <w:spacing w:after="0" w:line="240" w:lineRule="auto"/>
        <w:jc w:val="both"/>
        <w:rPr>
          <w:rFonts w:ascii="Arial" w:eastAsia="Trebuchet MS" w:hAnsi="Arial" w:cs="Arial"/>
          <w:sz w:val="24"/>
          <w:szCs w:val="24"/>
          <w:lang w:val="pt-PT" w:bidi="ro-RO"/>
        </w:rPr>
      </w:pPr>
    </w:p>
    <w:p w14:paraId="4A21D02D" w14:textId="77777777" w:rsidR="00D3470E" w:rsidRPr="003E7910" w:rsidRDefault="00D3470E" w:rsidP="00D3470E">
      <w:pPr>
        <w:spacing w:after="0" w:line="240" w:lineRule="auto"/>
        <w:jc w:val="both"/>
        <w:rPr>
          <w:rFonts w:ascii="Arial" w:eastAsia="Calibri" w:hAnsi="Arial" w:cs="Arial"/>
          <w:sz w:val="24"/>
          <w:szCs w:val="24"/>
          <w:lang w:eastAsia="en-US"/>
        </w:rPr>
      </w:pPr>
    </w:p>
    <w:p w14:paraId="0E3C354D" w14:textId="497D3839" w:rsidR="00D3470E" w:rsidRPr="003E7910" w:rsidRDefault="00D3470E" w:rsidP="00D3470E">
      <w:pPr>
        <w:spacing w:after="0" w:line="240" w:lineRule="auto"/>
        <w:jc w:val="both"/>
        <w:rPr>
          <w:rFonts w:ascii="Arial" w:eastAsia="Calibri" w:hAnsi="Arial" w:cs="Arial"/>
          <w:b/>
          <w:sz w:val="24"/>
          <w:szCs w:val="24"/>
          <w:lang w:eastAsia="en-US"/>
        </w:rPr>
      </w:pPr>
      <w:r w:rsidRPr="003E7910">
        <w:rPr>
          <w:rFonts w:ascii="Arial" w:eastAsia="Calibri" w:hAnsi="Arial" w:cs="Arial"/>
          <w:b/>
          <w:sz w:val="24"/>
          <w:szCs w:val="24"/>
          <w:lang w:eastAsia="en-US"/>
        </w:rPr>
        <w:t xml:space="preserve">Cerința </w:t>
      </w:r>
      <w:r w:rsidR="006C7D74" w:rsidRPr="003E7910">
        <w:rPr>
          <w:rFonts w:ascii="Arial" w:eastAsia="Calibri" w:hAnsi="Arial" w:cs="Arial"/>
          <w:b/>
          <w:sz w:val="24"/>
          <w:szCs w:val="24"/>
          <w:lang w:eastAsia="en-US"/>
        </w:rPr>
        <w:t xml:space="preserve">nr. </w:t>
      </w:r>
      <w:r w:rsidR="00374670" w:rsidRPr="003E7910">
        <w:rPr>
          <w:rFonts w:ascii="Arial" w:eastAsia="Calibri" w:hAnsi="Arial" w:cs="Arial"/>
          <w:b/>
          <w:sz w:val="24"/>
          <w:szCs w:val="24"/>
          <w:lang w:eastAsia="en-US"/>
        </w:rPr>
        <w:t>2</w:t>
      </w:r>
      <w:r w:rsidRPr="003E7910">
        <w:rPr>
          <w:rFonts w:ascii="Arial" w:eastAsia="Calibri" w:hAnsi="Arial" w:cs="Arial"/>
          <w:b/>
          <w:sz w:val="24"/>
          <w:szCs w:val="24"/>
          <w:lang w:eastAsia="en-US"/>
        </w:rPr>
        <w:t xml:space="preserve"> </w:t>
      </w:r>
    </w:p>
    <w:p w14:paraId="36D5947A" w14:textId="77777777" w:rsidR="00D3470E" w:rsidRPr="003E7910" w:rsidRDefault="00D3470E" w:rsidP="00D3470E">
      <w:pPr>
        <w:spacing w:after="0" w:line="240" w:lineRule="auto"/>
        <w:jc w:val="both"/>
        <w:rPr>
          <w:rFonts w:ascii="Arial" w:eastAsia="Calibri" w:hAnsi="Arial" w:cs="Arial"/>
          <w:sz w:val="24"/>
          <w:szCs w:val="24"/>
          <w:lang w:eastAsia="en-US"/>
        </w:rPr>
      </w:pPr>
      <w:r w:rsidRPr="003E7910">
        <w:rPr>
          <w:rFonts w:ascii="Arial" w:eastAsia="Calibri" w:hAnsi="Arial" w:cs="Arial"/>
          <w:sz w:val="24"/>
          <w:szCs w:val="24"/>
          <w:lang w:eastAsia="en-US"/>
        </w:rPr>
        <w:t>Informatii cu privire la subcontractanti:</w:t>
      </w:r>
    </w:p>
    <w:p w14:paraId="3AADED6E" w14:textId="77777777" w:rsidR="00D3470E" w:rsidRPr="003E7910" w:rsidRDefault="00D3470E" w:rsidP="00D3470E">
      <w:pPr>
        <w:spacing w:after="0" w:line="240" w:lineRule="auto"/>
        <w:ind w:left="720"/>
        <w:jc w:val="both"/>
        <w:rPr>
          <w:rFonts w:ascii="Arial" w:eastAsia="Calibri" w:hAnsi="Arial" w:cs="Arial"/>
          <w:sz w:val="24"/>
          <w:szCs w:val="24"/>
          <w:lang w:eastAsia="en-US"/>
        </w:rPr>
      </w:pPr>
    </w:p>
    <w:p w14:paraId="3D7A5806" w14:textId="77777777" w:rsidR="00F81C3F" w:rsidRPr="003E7910" w:rsidRDefault="00D3470E" w:rsidP="00A91458">
      <w:pPr>
        <w:spacing w:after="0" w:line="240" w:lineRule="auto"/>
        <w:ind w:firstLine="720"/>
        <w:jc w:val="both"/>
        <w:rPr>
          <w:rFonts w:ascii="Arial" w:eastAsia="Calibri" w:hAnsi="Arial" w:cs="Arial"/>
          <w:sz w:val="24"/>
          <w:szCs w:val="24"/>
          <w:lang w:val="pt-PT" w:eastAsia="en-US"/>
        </w:rPr>
      </w:pPr>
      <w:r w:rsidRPr="003E7910">
        <w:rPr>
          <w:rFonts w:ascii="Arial" w:eastAsia="Calibri" w:hAnsi="Arial" w:cs="Arial"/>
          <w:sz w:val="24"/>
          <w:szCs w:val="24"/>
          <w:lang w:eastAsia="en-US"/>
        </w:rPr>
        <w:t>În cazul în care parti din contractul ce urmeaza a fi atribuit vor fi îndeplinite d</w:t>
      </w:r>
      <w:r w:rsidRPr="003E7910">
        <w:rPr>
          <w:rFonts w:ascii="Arial" w:eastAsia="Calibri" w:hAnsi="Arial" w:cs="Arial"/>
          <w:sz w:val="24"/>
          <w:szCs w:val="24"/>
          <w:lang w:val="pt-PT" w:eastAsia="en-US"/>
        </w:rPr>
        <w:t>e catre unul sau mai multi subcontractanti, ofertantul are obligatia de a preciza partea/ partile din contract pe care acesta urmeaza sa le subcontracteze.</w:t>
      </w:r>
    </w:p>
    <w:p w14:paraId="198FA776" w14:textId="77777777" w:rsidR="00D3470E" w:rsidRPr="003E7910" w:rsidRDefault="00D3470E" w:rsidP="00D3470E">
      <w:pPr>
        <w:spacing w:after="0" w:line="240" w:lineRule="auto"/>
        <w:jc w:val="both"/>
        <w:rPr>
          <w:rFonts w:ascii="Arial" w:hAnsi="Arial" w:cs="Arial"/>
          <w:sz w:val="24"/>
          <w:szCs w:val="24"/>
        </w:rPr>
      </w:pPr>
    </w:p>
    <w:p w14:paraId="37182612" w14:textId="77777777" w:rsidR="00D3470E" w:rsidRPr="003E7910" w:rsidRDefault="00D3470E" w:rsidP="00D3470E">
      <w:pPr>
        <w:rPr>
          <w:rFonts w:ascii="Arial" w:hAnsi="Arial" w:cs="Arial"/>
          <w:sz w:val="24"/>
          <w:szCs w:val="24"/>
          <w:u w:val="single"/>
        </w:rPr>
      </w:pPr>
      <w:r w:rsidRPr="003E7910">
        <w:rPr>
          <w:rFonts w:ascii="Arial" w:hAnsi="Arial" w:cs="Arial"/>
          <w:sz w:val="24"/>
          <w:szCs w:val="24"/>
          <w:u w:val="single"/>
        </w:rPr>
        <w:t>Modalitatea prin care poate fi demonstrată îndeplinirea cerinţei</w:t>
      </w:r>
    </w:p>
    <w:p w14:paraId="34794FF7" w14:textId="77777777" w:rsidR="00D3470E" w:rsidRPr="003E7910" w:rsidRDefault="00D3470E" w:rsidP="007E5336">
      <w:pPr>
        <w:ind w:firstLine="720"/>
        <w:jc w:val="both"/>
        <w:rPr>
          <w:rFonts w:ascii="Arial" w:hAnsi="Arial" w:cs="Arial"/>
          <w:sz w:val="24"/>
          <w:szCs w:val="24"/>
        </w:rPr>
      </w:pPr>
      <w:r w:rsidRPr="003E7910">
        <w:rPr>
          <w:rFonts w:ascii="Arial" w:hAnsi="Arial" w:cs="Arial"/>
          <w:sz w:val="24"/>
          <w:szCs w:val="24"/>
        </w:rPr>
        <w:t>Operatorii economici vor indica in cadrul DUAE informatii cu privire la partea/partile din contract pecare intentioneaza sa le subcontracteze.</w:t>
      </w:r>
    </w:p>
    <w:p w14:paraId="2CFD7EE3" w14:textId="77777777" w:rsidR="00A82694" w:rsidRPr="003E7910" w:rsidRDefault="00BC33A6" w:rsidP="00A82694">
      <w:pPr>
        <w:spacing w:after="0"/>
        <w:rPr>
          <w:rFonts w:ascii="Arial" w:hAnsi="Arial" w:cs="Arial"/>
          <w:b/>
          <w:sz w:val="24"/>
          <w:szCs w:val="24"/>
          <w:lang w:val="pt-PT"/>
        </w:rPr>
      </w:pPr>
      <w:r w:rsidRPr="003E7910">
        <w:rPr>
          <w:rFonts w:ascii="Arial" w:hAnsi="Arial" w:cs="Arial"/>
          <w:b/>
          <w:sz w:val="24"/>
          <w:szCs w:val="24"/>
          <w:lang w:val="pt-PT"/>
        </w:rPr>
        <w:t>Nota 1:</w:t>
      </w:r>
    </w:p>
    <w:p w14:paraId="13F9A13C" w14:textId="33A7F00C" w:rsidR="00BC33A6" w:rsidRPr="003E7910" w:rsidRDefault="00BC33A6" w:rsidP="00A91458">
      <w:pPr>
        <w:spacing w:after="0"/>
        <w:ind w:firstLine="720"/>
        <w:jc w:val="both"/>
        <w:rPr>
          <w:rFonts w:ascii="Arial" w:hAnsi="Arial" w:cs="Arial"/>
          <w:sz w:val="24"/>
          <w:szCs w:val="24"/>
          <w:lang w:val="pt-PT"/>
        </w:rPr>
      </w:pPr>
      <w:r w:rsidRPr="003E7910">
        <w:rPr>
          <w:rFonts w:ascii="Arial" w:eastAsia="Calibri" w:hAnsi="Arial" w:cs="Arial"/>
          <w:sz w:val="24"/>
          <w:szCs w:val="24"/>
          <w:lang w:val="pt-PT" w:eastAsia="en-US"/>
        </w:rPr>
        <w:t xml:space="preserve">Pâna la termenul limita stabilit pentru depunerea ofertelor, operatorii economici participanti vor prezenta </w:t>
      </w:r>
      <w:r w:rsidRPr="003E7910">
        <w:rPr>
          <w:rFonts w:ascii="Arial" w:eastAsia="Calibri" w:hAnsi="Arial" w:cs="Arial"/>
          <w:i/>
          <w:iCs/>
          <w:sz w:val="24"/>
          <w:szCs w:val="24"/>
          <w:lang w:val="pt-PT" w:eastAsia="en-US"/>
        </w:rPr>
        <w:t>DUAE (Documentul Unic de Achizitie European)</w:t>
      </w:r>
      <w:r w:rsidRPr="003E7910">
        <w:rPr>
          <w:rFonts w:ascii="Arial" w:eastAsia="Calibri" w:hAnsi="Arial" w:cs="Arial"/>
          <w:sz w:val="24"/>
          <w:szCs w:val="24"/>
          <w:lang w:val="pt-PT" w:eastAsia="en-US"/>
        </w:rPr>
        <w:t xml:space="preserve"> atasat documentatiei de atribuire completat în mod corespunzator de fiecare </w:t>
      </w:r>
      <w:r w:rsidR="00E2462C" w:rsidRPr="003E7910">
        <w:rPr>
          <w:rFonts w:ascii="Arial" w:eastAsia="Calibri" w:hAnsi="Arial" w:cs="Arial"/>
          <w:sz w:val="24"/>
          <w:szCs w:val="24"/>
          <w:lang w:val="pt-PT" w:eastAsia="en-US"/>
        </w:rPr>
        <w:t>operator</w:t>
      </w:r>
      <w:r w:rsidRPr="003E7910">
        <w:rPr>
          <w:rFonts w:ascii="Arial" w:eastAsia="Calibri" w:hAnsi="Arial" w:cs="Arial"/>
          <w:sz w:val="24"/>
          <w:szCs w:val="24"/>
          <w:lang w:val="pt-PT" w:eastAsia="en-US"/>
        </w:rPr>
        <w:t xml:space="preserve"> participanta în parte (dupa caz, ofertant, ofertant asociat, subcontractant declarat)</w:t>
      </w:r>
      <w:r w:rsidRPr="003E7910">
        <w:rPr>
          <w:rFonts w:ascii="Arial" w:hAnsi="Arial" w:cs="Arial"/>
          <w:sz w:val="24"/>
          <w:szCs w:val="24"/>
          <w:lang w:val="pt-PT"/>
        </w:rPr>
        <w:t xml:space="preserve"> împreuna cu </w:t>
      </w:r>
      <w:r w:rsidRPr="003E7910">
        <w:rPr>
          <w:rFonts w:ascii="Arial" w:hAnsi="Arial" w:cs="Arial"/>
          <w:sz w:val="24"/>
          <w:szCs w:val="24"/>
          <w:lang w:val="pt-PT"/>
        </w:rPr>
        <w:lastRenderedPageBreak/>
        <w:t xml:space="preserve">Acordul/Acordurile de subcontractare, în scopul de a face dovada preliminara a îndeplinirii cerintelor mentionate anterior. </w:t>
      </w:r>
    </w:p>
    <w:p w14:paraId="6AAB3B4F" w14:textId="77777777" w:rsidR="00BC33A6" w:rsidRPr="003E7910" w:rsidRDefault="00BC33A6" w:rsidP="00682366">
      <w:pPr>
        <w:jc w:val="both"/>
        <w:rPr>
          <w:rFonts w:ascii="Arial" w:hAnsi="Arial" w:cs="Arial"/>
          <w:sz w:val="24"/>
          <w:szCs w:val="24"/>
          <w:lang w:val="pt-PT"/>
        </w:rPr>
      </w:pPr>
      <w:r w:rsidRPr="003E7910">
        <w:rPr>
          <w:rFonts w:ascii="Arial" w:hAnsi="Arial" w:cs="Arial"/>
          <w:sz w:val="24"/>
          <w:szCs w:val="24"/>
          <w:lang w:val="pt-PT"/>
        </w:rPr>
        <w:t>Înainte de atribuirea contractului, autoritatea contractanta va solicita ofertantului clasat pe primul loc dupa aplicarea criteriului de atribuire sa prezinte documentele justificative prin care confirma îndeplinirea tuturor criteriilor de calificare, în conformitate cu cerintele stabilite prin DUAE si prin documentatia de atribuire.</w:t>
      </w:r>
    </w:p>
    <w:p w14:paraId="031A0C1A" w14:textId="77777777" w:rsidR="00F6139D" w:rsidRPr="003E7910" w:rsidRDefault="00F6139D" w:rsidP="00A91458">
      <w:pPr>
        <w:spacing w:after="0"/>
        <w:jc w:val="both"/>
        <w:rPr>
          <w:rFonts w:ascii="Arial" w:hAnsi="Arial" w:cs="Arial"/>
          <w:b/>
          <w:sz w:val="24"/>
          <w:szCs w:val="24"/>
          <w:lang w:val="pt-PT"/>
        </w:rPr>
      </w:pPr>
    </w:p>
    <w:p w14:paraId="06DFDED9" w14:textId="77777777" w:rsidR="00F6139D" w:rsidRPr="003E7910" w:rsidRDefault="00F6139D" w:rsidP="00A91458">
      <w:pPr>
        <w:spacing w:after="0"/>
        <w:jc w:val="both"/>
        <w:rPr>
          <w:rFonts w:ascii="Arial" w:hAnsi="Arial" w:cs="Arial"/>
          <w:b/>
          <w:sz w:val="24"/>
          <w:szCs w:val="24"/>
          <w:lang w:val="pt-PT"/>
        </w:rPr>
      </w:pPr>
    </w:p>
    <w:p w14:paraId="460F2E99" w14:textId="194F00D6" w:rsidR="00BC33A6" w:rsidRPr="003E7910" w:rsidRDefault="00BC33A6" w:rsidP="00A91458">
      <w:pPr>
        <w:spacing w:after="0"/>
        <w:jc w:val="both"/>
        <w:rPr>
          <w:rFonts w:ascii="Arial" w:hAnsi="Arial" w:cs="Arial"/>
          <w:b/>
          <w:sz w:val="24"/>
          <w:szCs w:val="24"/>
          <w:lang w:val="pt-PT"/>
        </w:rPr>
      </w:pPr>
      <w:r w:rsidRPr="003E7910">
        <w:rPr>
          <w:rFonts w:ascii="Arial" w:hAnsi="Arial" w:cs="Arial"/>
          <w:b/>
          <w:sz w:val="24"/>
          <w:szCs w:val="24"/>
          <w:lang w:val="pt-PT"/>
        </w:rPr>
        <w:t>Nota 2:</w:t>
      </w:r>
    </w:p>
    <w:p w14:paraId="4F7B88CF" w14:textId="77777777" w:rsidR="00BC33A6" w:rsidRPr="003E7910" w:rsidRDefault="00BC33A6" w:rsidP="00A91458">
      <w:pPr>
        <w:spacing w:after="0"/>
        <w:ind w:firstLine="720"/>
        <w:jc w:val="both"/>
        <w:rPr>
          <w:rFonts w:ascii="Arial" w:hAnsi="Arial" w:cs="Arial"/>
          <w:sz w:val="24"/>
          <w:szCs w:val="24"/>
          <w:lang w:val="pt-PT"/>
        </w:rPr>
      </w:pPr>
      <w:r w:rsidRPr="003E7910">
        <w:rPr>
          <w:rFonts w:ascii="Arial" w:hAnsi="Arial" w:cs="Arial"/>
          <w:sz w:val="24"/>
          <w:szCs w:val="24"/>
          <w:lang w:val="pt-PT"/>
        </w:rPr>
        <w:t>Resursele privind capacitatea tehnica si profesionala a subcontractantilor declarati se vor lua în considerare pentru partea lor de implicare în contractul care urmeaza a fi atribuit, daca sunt prezentate documente relevante în acest sens de catre ofertantul care invoca sustinerea din partea subcontractantilor.</w:t>
      </w:r>
    </w:p>
    <w:p w14:paraId="513C563F" w14:textId="77777777" w:rsidR="00A82694" w:rsidRPr="003E7910" w:rsidRDefault="00A82694" w:rsidP="00682366">
      <w:pPr>
        <w:spacing w:after="0"/>
        <w:jc w:val="both"/>
        <w:rPr>
          <w:rFonts w:ascii="Arial" w:hAnsi="Arial" w:cs="Arial"/>
          <w:b/>
          <w:sz w:val="24"/>
          <w:szCs w:val="24"/>
          <w:lang w:val="pt-PT"/>
        </w:rPr>
      </w:pPr>
    </w:p>
    <w:p w14:paraId="12C5A20E" w14:textId="77777777" w:rsidR="00BC33A6" w:rsidRPr="003E7910" w:rsidRDefault="00BC33A6" w:rsidP="008976D1">
      <w:pPr>
        <w:spacing w:after="0"/>
        <w:jc w:val="both"/>
        <w:rPr>
          <w:rFonts w:ascii="Arial" w:hAnsi="Arial" w:cs="Arial"/>
          <w:b/>
          <w:sz w:val="24"/>
          <w:szCs w:val="24"/>
          <w:lang w:val="pt-PT"/>
        </w:rPr>
      </w:pPr>
      <w:bookmarkStart w:id="15" w:name="_Hlk113972467"/>
      <w:r w:rsidRPr="003E7910">
        <w:rPr>
          <w:rFonts w:ascii="Arial" w:hAnsi="Arial" w:cs="Arial"/>
          <w:b/>
          <w:sz w:val="24"/>
          <w:szCs w:val="24"/>
          <w:lang w:val="pt-PT"/>
        </w:rPr>
        <w:t>Nota 3:</w:t>
      </w:r>
    </w:p>
    <w:p w14:paraId="42E6AD88" w14:textId="77777777" w:rsidR="00D3470E" w:rsidRPr="003E7910" w:rsidRDefault="00BC33A6" w:rsidP="00A91458">
      <w:pPr>
        <w:spacing w:after="0"/>
        <w:ind w:firstLine="720"/>
        <w:jc w:val="both"/>
        <w:rPr>
          <w:rFonts w:ascii="Arial" w:hAnsi="Arial" w:cs="Arial"/>
          <w:sz w:val="24"/>
          <w:szCs w:val="24"/>
          <w:lang w:val="pt-PT"/>
        </w:rPr>
      </w:pPr>
      <w:r w:rsidRPr="003E7910">
        <w:rPr>
          <w:rFonts w:ascii="Arial" w:hAnsi="Arial" w:cs="Arial"/>
          <w:sz w:val="24"/>
          <w:szCs w:val="24"/>
          <w:lang w:val="pt-PT"/>
        </w:rPr>
        <w:t>Autoritatea contractanta îsi rezerva dreptul de a solicita ofertantului clasat pe primul loc dupa aplicarea criteriului de atribuire sa prezinte informatii si documente relevante referitoare la capacitatea tehnica si profesionala a subcontractantilor propusi, cu privire la partea/partile din contract pe care acestia urmeaza sa o/le îndeplineasca efectiv.</w:t>
      </w:r>
    </w:p>
    <w:bookmarkEnd w:id="15"/>
    <w:p w14:paraId="4A365F41" w14:textId="77777777" w:rsidR="00700546" w:rsidRPr="003E7910" w:rsidRDefault="00700546" w:rsidP="00127A2D">
      <w:pPr>
        <w:pStyle w:val="ListParagraph"/>
        <w:spacing w:after="0" w:line="240" w:lineRule="auto"/>
        <w:ind w:left="0"/>
        <w:jc w:val="both"/>
        <w:rPr>
          <w:rFonts w:ascii="Arial" w:hAnsi="Arial" w:cs="Arial"/>
          <w:bCs/>
          <w:sz w:val="24"/>
          <w:szCs w:val="24"/>
        </w:rPr>
      </w:pPr>
    </w:p>
    <w:p w14:paraId="22F12073" w14:textId="77777777" w:rsidR="00700546" w:rsidRPr="003E7910" w:rsidRDefault="00700546" w:rsidP="00127A2D">
      <w:pPr>
        <w:pStyle w:val="ListParagraph"/>
        <w:spacing w:after="0" w:line="240" w:lineRule="auto"/>
        <w:ind w:left="0"/>
        <w:jc w:val="both"/>
        <w:rPr>
          <w:rFonts w:ascii="Arial" w:hAnsi="Arial" w:cs="Arial"/>
          <w:bCs/>
          <w:sz w:val="24"/>
          <w:szCs w:val="24"/>
        </w:rPr>
      </w:pPr>
    </w:p>
    <w:p w14:paraId="17769B78" w14:textId="77777777" w:rsidR="00DE0FA5" w:rsidRPr="003E7910" w:rsidRDefault="00DE0FA5" w:rsidP="005A2160">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Alegerea și justificarea criteriului de atribuire și, după caz, a factorilor de evaluare utilizați</w:t>
      </w:r>
    </w:p>
    <w:p w14:paraId="3C370D35" w14:textId="77777777" w:rsidR="00F23CF8" w:rsidRPr="003E7910" w:rsidRDefault="00F23CF8" w:rsidP="00F23CF8">
      <w:pPr>
        <w:pStyle w:val="ListParagraph"/>
        <w:spacing w:after="0" w:line="240" w:lineRule="auto"/>
        <w:rPr>
          <w:rFonts w:ascii="Arial" w:hAnsi="Arial" w:cs="Arial"/>
          <w:b/>
          <w:sz w:val="24"/>
          <w:szCs w:val="24"/>
        </w:rPr>
      </w:pPr>
    </w:p>
    <w:p w14:paraId="27027017" w14:textId="3AE55CB5" w:rsidR="00100870" w:rsidRPr="003E7910" w:rsidRDefault="00100870" w:rsidP="008F61C6">
      <w:pPr>
        <w:spacing w:after="0" w:line="240" w:lineRule="auto"/>
        <w:jc w:val="both"/>
        <w:rPr>
          <w:rFonts w:ascii="Arial" w:eastAsia="Trebuchet MS" w:hAnsi="Arial" w:cs="Arial"/>
          <w:b/>
          <w:sz w:val="24"/>
          <w:szCs w:val="24"/>
        </w:rPr>
      </w:pPr>
      <w:r w:rsidRPr="003E7910">
        <w:rPr>
          <w:rFonts w:ascii="Arial" w:eastAsia="Trebuchet MS" w:hAnsi="Arial" w:cs="Arial"/>
          <w:b/>
          <w:sz w:val="24"/>
          <w:szCs w:val="24"/>
        </w:rPr>
        <w:t xml:space="preserve">Criteriul de atribure: </w:t>
      </w:r>
      <w:r w:rsidRPr="003E7910">
        <w:rPr>
          <w:rFonts w:ascii="Arial" w:eastAsia="Trebuchet MS" w:hAnsi="Arial" w:cs="Arial"/>
          <w:b/>
          <w:i/>
          <w:iCs/>
          <w:sz w:val="24"/>
          <w:szCs w:val="24"/>
        </w:rPr>
        <w:t>cel mai bun raport calitate-</w:t>
      </w:r>
      <w:r w:rsidR="008F61C6" w:rsidRPr="003E7910">
        <w:rPr>
          <w:rFonts w:ascii="Arial" w:eastAsia="Trebuchet MS" w:hAnsi="Arial" w:cs="Arial"/>
          <w:b/>
          <w:i/>
          <w:iCs/>
          <w:sz w:val="24"/>
          <w:szCs w:val="24"/>
        </w:rPr>
        <w:t>pre</w:t>
      </w:r>
      <w:r w:rsidR="008F61C6" w:rsidRPr="003E7910">
        <w:rPr>
          <w:rFonts w:ascii="Arial" w:eastAsia="Trebuchet MS" w:hAnsi="Arial" w:cs="Arial"/>
          <w:b/>
          <w:i/>
          <w:iCs/>
          <w:sz w:val="24"/>
          <w:szCs w:val="24"/>
          <w:lang w:val="en-US"/>
        </w:rPr>
        <w:t>ț</w:t>
      </w:r>
      <w:r w:rsidRPr="003E7910">
        <w:rPr>
          <w:rFonts w:ascii="Arial" w:eastAsia="Trebuchet MS" w:hAnsi="Arial" w:cs="Arial"/>
          <w:b/>
          <w:sz w:val="24"/>
          <w:szCs w:val="24"/>
        </w:rPr>
        <w:t xml:space="preserve"> </w:t>
      </w:r>
      <w:r w:rsidR="00C67134" w:rsidRPr="003E7910">
        <w:rPr>
          <w:rFonts w:ascii="Arial" w:eastAsia="Trebuchet MS" w:hAnsi="Arial" w:cs="Arial"/>
          <w:b/>
          <w:sz w:val="24"/>
          <w:szCs w:val="24"/>
        </w:rPr>
        <w:t xml:space="preserve">  </w:t>
      </w:r>
      <w:r w:rsidRPr="003E7910">
        <w:rPr>
          <w:rFonts w:ascii="Arial" w:eastAsia="Trebuchet MS" w:hAnsi="Arial" w:cs="Arial"/>
          <w:b/>
          <w:sz w:val="24"/>
          <w:szCs w:val="24"/>
        </w:rPr>
        <w:t xml:space="preserve">în ceea ce privește următoarele criterii : </w:t>
      </w:r>
    </w:p>
    <w:p w14:paraId="2392E0EC" w14:textId="77777777" w:rsidR="00100870" w:rsidRPr="003E7910" w:rsidRDefault="00100870" w:rsidP="00100870">
      <w:pPr>
        <w:spacing w:after="0" w:line="240" w:lineRule="auto"/>
        <w:rPr>
          <w:rFonts w:ascii="Arial" w:eastAsia="Trebuchet MS" w:hAnsi="Arial" w:cs="Arial"/>
          <w:b/>
          <w:sz w:val="24"/>
          <w:szCs w:val="24"/>
        </w:rPr>
      </w:pPr>
    </w:p>
    <w:p w14:paraId="54CB8AE9" w14:textId="77777777" w:rsidR="00100870" w:rsidRPr="003E7910" w:rsidRDefault="00100870" w:rsidP="00100870">
      <w:pPr>
        <w:spacing w:after="0" w:line="240" w:lineRule="auto"/>
        <w:rPr>
          <w:rFonts w:ascii="Arial" w:eastAsia="Trebuchet MS" w:hAnsi="Arial" w:cs="Arial"/>
          <w:sz w:val="24"/>
          <w:szCs w:val="24"/>
        </w:rPr>
      </w:pPr>
      <w:r w:rsidRPr="003E7910">
        <w:rPr>
          <w:rFonts w:ascii="Arial" w:eastAsia="Trebuchet MS" w:hAnsi="Arial" w:cs="Arial"/>
          <w:sz w:val="24"/>
          <w:szCs w:val="24"/>
        </w:rPr>
        <w:t xml:space="preserve"> </w:t>
      </w:r>
    </w:p>
    <w:p w14:paraId="1F9CE9EF" w14:textId="77777777" w:rsidR="00100870" w:rsidRPr="003E7910" w:rsidRDefault="00100870" w:rsidP="00100870">
      <w:pPr>
        <w:pStyle w:val="ListParagraph"/>
        <w:numPr>
          <w:ilvl w:val="2"/>
          <w:numId w:val="27"/>
        </w:numPr>
        <w:spacing w:after="0" w:line="240" w:lineRule="auto"/>
        <w:rPr>
          <w:rFonts w:ascii="Arial" w:hAnsi="Arial" w:cs="Arial"/>
          <w:b/>
          <w:sz w:val="24"/>
          <w:szCs w:val="24"/>
        </w:rPr>
      </w:pPr>
      <w:r w:rsidRPr="003E7910">
        <w:rPr>
          <w:rFonts w:ascii="Arial" w:hAnsi="Arial" w:cs="Arial"/>
          <w:b/>
          <w:sz w:val="24"/>
          <w:szCs w:val="24"/>
        </w:rPr>
        <w:t xml:space="preserve">Pretul ofertei 90 % </w:t>
      </w:r>
    </w:p>
    <w:p w14:paraId="61C72EC5" w14:textId="77777777" w:rsidR="00100870" w:rsidRPr="003E7910" w:rsidRDefault="00100870" w:rsidP="00100870">
      <w:pPr>
        <w:spacing w:after="0" w:line="240" w:lineRule="auto"/>
        <w:rPr>
          <w:rFonts w:ascii="Arial" w:eastAsia="Trebuchet MS" w:hAnsi="Arial" w:cs="Arial"/>
          <w:sz w:val="24"/>
          <w:szCs w:val="24"/>
          <w:lang w:val="pt-PT"/>
        </w:rPr>
      </w:pPr>
    </w:p>
    <w:p w14:paraId="315A1734" w14:textId="77777777" w:rsidR="00100870" w:rsidRPr="003E7910" w:rsidRDefault="00100870" w:rsidP="00100870">
      <w:pPr>
        <w:numPr>
          <w:ilvl w:val="3"/>
          <w:numId w:val="27"/>
        </w:numPr>
        <w:spacing w:after="0" w:line="240" w:lineRule="auto"/>
        <w:ind w:left="180" w:firstLine="882"/>
        <w:rPr>
          <w:rFonts w:ascii="Arial" w:hAnsi="Arial" w:cs="Arial"/>
          <w:b/>
          <w:sz w:val="24"/>
          <w:szCs w:val="24"/>
          <w:lang w:val="pt-PT"/>
        </w:rPr>
      </w:pPr>
      <w:r w:rsidRPr="003E7910">
        <w:rPr>
          <w:rFonts w:ascii="Arial" w:hAnsi="Arial" w:cs="Arial"/>
          <w:b/>
          <w:sz w:val="24"/>
          <w:szCs w:val="24"/>
          <w:lang w:val="pt-PT"/>
        </w:rPr>
        <w:t xml:space="preserve">Pretul ofertei 90 % </w:t>
      </w:r>
    </w:p>
    <w:p w14:paraId="68390559" w14:textId="77777777" w:rsidR="00100870" w:rsidRPr="003E7910" w:rsidRDefault="00100870" w:rsidP="00100870">
      <w:pPr>
        <w:spacing w:after="0" w:line="240" w:lineRule="auto"/>
        <w:ind w:left="180"/>
        <w:rPr>
          <w:rFonts w:ascii="Arial" w:hAnsi="Arial" w:cs="Arial"/>
          <w:sz w:val="24"/>
          <w:szCs w:val="24"/>
          <w:lang w:val="pt-PT"/>
        </w:rPr>
      </w:pPr>
      <w:r w:rsidRPr="003E7910">
        <w:rPr>
          <w:rFonts w:ascii="Arial" w:hAnsi="Arial" w:cs="Arial"/>
          <w:b/>
          <w:sz w:val="24"/>
          <w:szCs w:val="24"/>
          <w:lang w:val="pt-PT"/>
        </w:rPr>
        <w:t>Descriere :</w:t>
      </w:r>
      <w:r w:rsidR="00A82694" w:rsidRPr="003E7910">
        <w:rPr>
          <w:rFonts w:ascii="Arial" w:hAnsi="Arial" w:cs="Arial"/>
          <w:b/>
          <w:sz w:val="24"/>
          <w:szCs w:val="24"/>
          <w:lang w:val="pt-PT"/>
        </w:rPr>
        <w:t xml:space="preserve"> </w:t>
      </w:r>
      <w:r w:rsidRPr="003E7910">
        <w:rPr>
          <w:rFonts w:ascii="Arial" w:hAnsi="Arial" w:cs="Arial"/>
          <w:b/>
          <w:sz w:val="24"/>
          <w:szCs w:val="24"/>
          <w:lang w:val="pt-PT"/>
        </w:rPr>
        <w:t>valoarea totală a contractului</w:t>
      </w:r>
      <w:r w:rsidR="00A82694" w:rsidRPr="003E7910">
        <w:rPr>
          <w:rFonts w:ascii="Arial" w:hAnsi="Arial" w:cs="Arial"/>
          <w:b/>
          <w:sz w:val="24"/>
          <w:szCs w:val="24"/>
          <w:lang w:val="pt-PT"/>
        </w:rPr>
        <w:t xml:space="preserve"> </w:t>
      </w:r>
      <w:r w:rsidRPr="003E7910">
        <w:rPr>
          <w:rFonts w:ascii="Arial" w:hAnsi="Arial" w:cs="Arial"/>
          <w:b/>
          <w:sz w:val="24"/>
          <w:szCs w:val="24"/>
          <w:lang w:val="pt-PT"/>
        </w:rPr>
        <w:t xml:space="preserve">90 </w:t>
      </w:r>
      <w:r w:rsidRPr="003E7910">
        <w:rPr>
          <w:rFonts w:ascii="Arial" w:hAnsi="Arial" w:cs="Arial"/>
          <w:sz w:val="24"/>
          <w:szCs w:val="24"/>
          <w:lang w:val="pt-PT"/>
        </w:rPr>
        <w:t>%.</w:t>
      </w:r>
      <w:r w:rsidR="00A82694" w:rsidRPr="003E7910">
        <w:rPr>
          <w:rFonts w:ascii="Arial" w:hAnsi="Arial" w:cs="Arial"/>
          <w:sz w:val="24"/>
          <w:szCs w:val="24"/>
          <w:lang w:val="pt-PT"/>
        </w:rPr>
        <w:t xml:space="preserve"> </w:t>
      </w:r>
      <w:r w:rsidRPr="003E7910">
        <w:rPr>
          <w:rFonts w:ascii="Arial" w:hAnsi="Arial" w:cs="Arial"/>
          <w:sz w:val="24"/>
          <w:szCs w:val="24"/>
          <w:lang w:val="pt-PT"/>
        </w:rPr>
        <w:t>Valoarea totală a contractului se stabilește pe baza tarifelor determinate prin fișa de fundamentare aferentă (fiecărei) activități, a cantității anuale indicate și a numărului de ani de derulare a contractului</w:t>
      </w:r>
    </w:p>
    <w:p w14:paraId="6E8F10E7" w14:textId="77777777" w:rsidR="00100870" w:rsidRPr="003E7910" w:rsidRDefault="00100870" w:rsidP="00100870">
      <w:pPr>
        <w:spacing w:after="0" w:line="240" w:lineRule="auto"/>
        <w:rPr>
          <w:rFonts w:ascii="Arial" w:eastAsia="Trebuchet MS" w:hAnsi="Arial" w:cs="Arial"/>
          <w:sz w:val="24"/>
          <w:szCs w:val="24"/>
          <w:lang w:val="pt-PT"/>
        </w:rPr>
      </w:pPr>
    </w:p>
    <w:p w14:paraId="01886B80" w14:textId="77777777" w:rsidR="00100870" w:rsidRPr="003E7910" w:rsidRDefault="00100870" w:rsidP="00A91458">
      <w:pPr>
        <w:spacing w:after="0" w:line="240" w:lineRule="auto"/>
        <w:ind w:firstLine="180"/>
        <w:jc w:val="both"/>
        <w:rPr>
          <w:rFonts w:ascii="Arial" w:hAnsi="Arial" w:cs="Arial"/>
          <w:sz w:val="24"/>
          <w:szCs w:val="24"/>
          <w:lang w:val="pt-PT"/>
        </w:rPr>
      </w:pPr>
      <w:r w:rsidRPr="003E7910">
        <w:rPr>
          <w:rFonts w:ascii="Arial" w:hAnsi="Arial" w:cs="Arial"/>
          <w:sz w:val="24"/>
          <w:szCs w:val="24"/>
          <w:lang w:val="pt-PT"/>
        </w:rPr>
        <w:t>Algoritm de calcul: Pentru valoarea</w:t>
      </w:r>
      <w:r w:rsidR="00A82694" w:rsidRPr="003E7910">
        <w:rPr>
          <w:rFonts w:ascii="Arial" w:hAnsi="Arial" w:cs="Arial"/>
          <w:sz w:val="24"/>
          <w:szCs w:val="24"/>
          <w:lang w:val="pt-PT"/>
        </w:rPr>
        <w:t xml:space="preserve"> </w:t>
      </w:r>
      <w:r w:rsidRPr="003E7910">
        <w:rPr>
          <w:rFonts w:ascii="Arial" w:hAnsi="Arial" w:cs="Arial"/>
          <w:sz w:val="24"/>
          <w:szCs w:val="24"/>
          <w:lang w:val="pt-PT"/>
        </w:rPr>
        <w:t>minimă ofertată se va acorda punctajul maxim aferent sub-factorului de evaluare. Pentru altă valoare ofertată, punctajul se va calcula astfel: P1(n) = [valoare minimă / valoare oferta (n)] x numarul maxim de puncte acordat pentru criteriu</w:t>
      </w:r>
      <w:r w:rsidR="00700546" w:rsidRPr="003E7910">
        <w:rPr>
          <w:rFonts w:ascii="Arial" w:hAnsi="Arial" w:cs="Arial"/>
          <w:sz w:val="24"/>
          <w:szCs w:val="24"/>
          <w:lang w:val="pt-PT"/>
        </w:rPr>
        <w:t>.</w:t>
      </w:r>
    </w:p>
    <w:p w14:paraId="6990D175" w14:textId="77777777" w:rsidR="00100870" w:rsidRPr="003E7910" w:rsidRDefault="00100870" w:rsidP="00100870">
      <w:pPr>
        <w:spacing w:after="0" w:line="240" w:lineRule="auto"/>
        <w:rPr>
          <w:rFonts w:ascii="Trebuchet MS" w:eastAsia="Trebuchet MS" w:hAnsi="Trebuchet MS" w:cs="Trebuchet MS"/>
          <w:lang w:val="pt-PT"/>
        </w:rPr>
      </w:pPr>
    </w:p>
    <w:p w14:paraId="73C06C0A" w14:textId="77777777" w:rsidR="00100870" w:rsidRPr="003E7910" w:rsidRDefault="00100870" w:rsidP="00100870">
      <w:pPr>
        <w:pStyle w:val="ListParagraph"/>
        <w:numPr>
          <w:ilvl w:val="3"/>
          <w:numId w:val="27"/>
        </w:numPr>
        <w:spacing w:after="0" w:line="240" w:lineRule="auto"/>
        <w:rPr>
          <w:rFonts w:ascii="Arial" w:hAnsi="Arial" w:cs="Arial"/>
          <w:b/>
          <w:sz w:val="24"/>
          <w:szCs w:val="24"/>
        </w:rPr>
      </w:pPr>
      <w:r w:rsidRPr="003E7910">
        <w:rPr>
          <w:rFonts w:ascii="Arial" w:hAnsi="Arial" w:cs="Arial"/>
          <w:b/>
          <w:sz w:val="24"/>
          <w:szCs w:val="24"/>
        </w:rPr>
        <w:t>Nivel de asigurare a protecției mediului</w:t>
      </w:r>
      <w:r w:rsidR="00A82694" w:rsidRPr="003E7910">
        <w:rPr>
          <w:rFonts w:ascii="Arial" w:hAnsi="Arial" w:cs="Arial"/>
          <w:b/>
          <w:sz w:val="24"/>
          <w:szCs w:val="24"/>
        </w:rPr>
        <w:t xml:space="preserve"> </w:t>
      </w:r>
      <w:r w:rsidRPr="003E7910">
        <w:rPr>
          <w:rFonts w:ascii="Arial" w:hAnsi="Arial" w:cs="Arial"/>
          <w:b/>
          <w:sz w:val="24"/>
          <w:szCs w:val="24"/>
        </w:rPr>
        <w:t xml:space="preserve">10 % </w:t>
      </w:r>
    </w:p>
    <w:p w14:paraId="37FDAE93" w14:textId="77777777" w:rsidR="00100870" w:rsidRPr="003E7910" w:rsidRDefault="00100870" w:rsidP="00A91458">
      <w:pPr>
        <w:spacing w:after="0" w:line="240" w:lineRule="auto"/>
        <w:ind w:firstLine="720"/>
        <w:jc w:val="both"/>
        <w:rPr>
          <w:rFonts w:ascii="Trebuchet MS" w:eastAsia="Trebuchet MS" w:hAnsi="Trebuchet MS" w:cs="Trebuchet MS"/>
          <w:lang w:val="pt-PT"/>
        </w:rPr>
      </w:pPr>
      <w:r w:rsidRPr="003E7910">
        <w:rPr>
          <w:rFonts w:ascii="Arial" w:hAnsi="Arial" w:cs="Arial"/>
          <w:sz w:val="24"/>
          <w:szCs w:val="24"/>
          <w:u w:val="single"/>
          <w:lang w:val="pt-PT"/>
        </w:rPr>
        <w:t>Descriere</w:t>
      </w:r>
      <w:r w:rsidRPr="003E7910">
        <w:rPr>
          <w:rFonts w:ascii="Arial" w:hAnsi="Arial" w:cs="Arial"/>
          <w:sz w:val="24"/>
          <w:szCs w:val="24"/>
          <w:lang w:val="pt-PT"/>
        </w:rPr>
        <w:t>: Autogunoierele destinate colectarii deseurilor, solicitate prin Caietul de Sarcini, autogunoiere de care operatorul desemnat castigator va avea obligatia sa dispuna pentru prestarea activitatilor, trebuie sa asigure un nivel superior de protectie a mediului, nivel exprimat prin respectarea standardelor de performanta privind emisiile.</w:t>
      </w:r>
    </w:p>
    <w:p w14:paraId="1A1F0975" w14:textId="77777777" w:rsidR="00100870" w:rsidRPr="003E7910" w:rsidRDefault="0010087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 xml:space="preserve">Algoritm de calcul: P2(n) = {10 x [(capacitatea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 xml:space="preserve">a autogunoierelor care respecta standardul Euro 6) / (capacitatea totala de transport </w:t>
      </w:r>
      <w:r w:rsidRPr="003E7910">
        <w:rPr>
          <w:rFonts w:ascii="Arial" w:hAnsi="Arial" w:cs="Arial"/>
          <w:sz w:val="24"/>
          <w:szCs w:val="24"/>
          <w:lang w:val="pt-PT"/>
        </w:rPr>
        <w:lastRenderedPageBreak/>
        <w:t xml:space="preserve">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a autogunoierelor ofertate de participant)] +</w:t>
      </w:r>
      <w:r w:rsidR="00A82694" w:rsidRPr="003E7910">
        <w:rPr>
          <w:rFonts w:ascii="Arial" w:hAnsi="Arial" w:cs="Arial"/>
          <w:sz w:val="24"/>
          <w:szCs w:val="24"/>
          <w:lang w:val="pt-PT"/>
        </w:rPr>
        <w:t xml:space="preserve"> </w:t>
      </w:r>
      <w:r w:rsidRPr="003E7910">
        <w:rPr>
          <w:rFonts w:ascii="Arial" w:hAnsi="Arial" w:cs="Arial"/>
          <w:sz w:val="24"/>
          <w:szCs w:val="24"/>
          <w:lang w:val="pt-PT"/>
        </w:rPr>
        <w:t xml:space="preserve">7x [(capacitatea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 xml:space="preserve">a autogunoierelor care respecta standardul Euro 5) / (capacitatea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a autogunoierelor ofertate de participant)] +</w:t>
      </w:r>
      <w:r w:rsidR="00A82694" w:rsidRPr="003E7910">
        <w:rPr>
          <w:rFonts w:ascii="Arial" w:hAnsi="Arial" w:cs="Arial"/>
          <w:sz w:val="24"/>
          <w:szCs w:val="24"/>
          <w:lang w:val="pt-PT"/>
        </w:rPr>
        <w:t xml:space="preserve"> </w:t>
      </w:r>
      <w:r w:rsidRPr="003E7910">
        <w:rPr>
          <w:rFonts w:ascii="Arial" w:hAnsi="Arial" w:cs="Arial"/>
          <w:sz w:val="24"/>
          <w:szCs w:val="24"/>
          <w:lang w:val="pt-PT"/>
        </w:rPr>
        <w:t xml:space="preserve">4 x [(capacitatea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 xml:space="preserve">a autogunoierelor care respecta standardul Euro 4) / (capacitatea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a autogunoierelor ofertate de participant)]} +1</w:t>
      </w:r>
      <w:r w:rsidR="00F85FD0" w:rsidRPr="003E7910">
        <w:rPr>
          <w:rFonts w:ascii="Arial" w:hAnsi="Arial" w:cs="Arial"/>
          <w:sz w:val="24"/>
          <w:szCs w:val="24"/>
          <w:lang w:val="pt-PT"/>
        </w:rPr>
        <w:t xml:space="preserve">x </w:t>
      </w:r>
      <w:r w:rsidRPr="003E7910">
        <w:rPr>
          <w:rFonts w:ascii="Arial" w:hAnsi="Arial" w:cs="Arial"/>
          <w:sz w:val="24"/>
          <w:szCs w:val="24"/>
          <w:lang w:val="pt-PT"/>
        </w:rPr>
        <w:t xml:space="preserve">[(capacitatea totala de transport exprimata in </w:t>
      </w:r>
      <w:r w:rsidR="00942566" w:rsidRPr="003E7910">
        <w:rPr>
          <w:rFonts w:ascii="Arial" w:hAnsi="Arial" w:cs="Arial"/>
          <w:sz w:val="24"/>
          <w:szCs w:val="24"/>
          <w:lang w:val="pt-PT"/>
        </w:rPr>
        <w:t xml:space="preserve">mc </w:t>
      </w:r>
      <w:r w:rsidRPr="003E7910">
        <w:rPr>
          <w:rFonts w:ascii="Arial" w:hAnsi="Arial" w:cs="Arial"/>
          <w:sz w:val="24"/>
          <w:szCs w:val="24"/>
          <w:lang w:val="pt-PT"/>
        </w:rPr>
        <w:t xml:space="preserve">a autogunoierelor sub standardul Euro 4) / (capacitatea totala de transport exprimata in </w:t>
      </w:r>
      <w:r w:rsidR="00942566" w:rsidRPr="003E7910">
        <w:rPr>
          <w:rFonts w:ascii="Arial" w:hAnsi="Arial" w:cs="Arial"/>
          <w:sz w:val="24"/>
          <w:szCs w:val="24"/>
          <w:lang w:val="pt-PT"/>
        </w:rPr>
        <w:t>mc</w:t>
      </w:r>
      <w:r w:rsidRPr="003E7910">
        <w:rPr>
          <w:rFonts w:ascii="Arial" w:hAnsi="Arial" w:cs="Arial"/>
          <w:sz w:val="24"/>
          <w:szCs w:val="24"/>
          <w:lang w:val="pt-PT"/>
        </w:rPr>
        <w:t xml:space="preserve"> a autogunoierelor ofertate de participant)]</w:t>
      </w:r>
    </w:p>
    <w:p w14:paraId="33BA8EFE" w14:textId="77777777" w:rsidR="00100870" w:rsidRPr="003E7910" w:rsidRDefault="0010087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Pentru punctajul</w:t>
      </w:r>
      <w:r w:rsidR="00A82694" w:rsidRPr="003E7910">
        <w:rPr>
          <w:rFonts w:ascii="Arial" w:hAnsi="Arial" w:cs="Arial"/>
          <w:sz w:val="24"/>
          <w:szCs w:val="24"/>
          <w:lang w:val="pt-PT"/>
        </w:rPr>
        <w:t xml:space="preserve"> </w:t>
      </w:r>
      <w:r w:rsidRPr="003E7910">
        <w:rPr>
          <w:rFonts w:ascii="Arial" w:hAnsi="Arial" w:cs="Arial"/>
          <w:sz w:val="24"/>
          <w:szCs w:val="24"/>
          <w:lang w:val="pt-PT"/>
        </w:rPr>
        <w:t>maxim</w:t>
      </w:r>
      <w:r w:rsidR="00A82694" w:rsidRPr="003E7910">
        <w:rPr>
          <w:rFonts w:ascii="Arial" w:hAnsi="Arial" w:cs="Arial"/>
          <w:sz w:val="24"/>
          <w:szCs w:val="24"/>
          <w:lang w:val="pt-PT"/>
        </w:rPr>
        <w:t xml:space="preserve"> </w:t>
      </w:r>
      <w:r w:rsidRPr="003E7910">
        <w:rPr>
          <w:rFonts w:ascii="Arial" w:hAnsi="Arial" w:cs="Arial"/>
          <w:sz w:val="24"/>
          <w:szCs w:val="24"/>
          <w:lang w:val="pt-PT"/>
        </w:rPr>
        <w:t xml:space="preserve">ofertat se va acorda punctajul maxim aferent sub-factorului de evaluare. Pentru alt punctaj ofertat, punctajul se va calcula astfel: </w:t>
      </w:r>
      <w:r w:rsidR="00942566" w:rsidRPr="003E7910">
        <w:rPr>
          <w:rFonts w:ascii="Arial" w:hAnsi="Arial" w:cs="Arial"/>
          <w:sz w:val="24"/>
          <w:szCs w:val="24"/>
          <w:lang w:val="pt-PT"/>
        </w:rPr>
        <w:t>P2</w:t>
      </w:r>
      <w:r w:rsidRPr="003E7910">
        <w:rPr>
          <w:rFonts w:ascii="Arial" w:hAnsi="Arial" w:cs="Arial"/>
          <w:sz w:val="24"/>
          <w:szCs w:val="24"/>
          <w:lang w:val="pt-PT"/>
        </w:rPr>
        <w:t>(n) = [punctaj</w:t>
      </w:r>
      <w:r w:rsidR="00A82694" w:rsidRPr="003E7910">
        <w:rPr>
          <w:rFonts w:ascii="Arial" w:hAnsi="Arial" w:cs="Arial"/>
          <w:sz w:val="24"/>
          <w:szCs w:val="24"/>
          <w:lang w:val="pt-PT"/>
        </w:rPr>
        <w:t xml:space="preserve"> </w:t>
      </w:r>
      <w:r w:rsidRPr="003E7910">
        <w:rPr>
          <w:rFonts w:ascii="Arial" w:hAnsi="Arial" w:cs="Arial"/>
          <w:sz w:val="24"/>
          <w:szCs w:val="24"/>
          <w:lang w:val="pt-PT"/>
        </w:rPr>
        <w:t>oferta / punctaj maxim (n)] x numarul maxim de puncte acordat pentru criteriu</w:t>
      </w:r>
      <w:r w:rsidR="00700546" w:rsidRPr="003E7910">
        <w:rPr>
          <w:rFonts w:ascii="Arial" w:hAnsi="Arial" w:cs="Arial"/>
          <w:sz w:val="24"/>
          <w:szCs w:val="24"/>
          <w:lang w:val="pt-PT"/>
        </w:rPr>
        <w:t>.</w:t>
      </w:r>
    </w:p>
    <w:p w14:paraId="170C76AD" w14:textId="77777777" w:rsidR="00100870" w:rsidRPr="003E7910" w:rsidRDefault="00100870" w:rsidP="00A91458">
      <w:pPr>
        <w:spacing w:after="0" w:line="240" w:lineRule="auto"/>
        <w:ind w:firstLine="720"/>
        <w:jc w:val="both"/>
        <w:rPr>
          <w:rFonts w:ascii="Arial" w:hAnsi="Arial" w:cs="Arial"/>
          <w:sz w:val="24"/>
          <w:szCs w:val="24"/>
          <w:lang w:val="pt-PT"/>
        </w:rPr>
      </w:pPr>
      <w:r w:rsidRPr="003E7910">
        <w:rPr>
          <w:rFonts w:ascii="Arial" w:hAnsi="Arial" w:cs="Arial"/>
          <w:sz w:val="24"/>
          <w:szCs w:val="24"/>
          <w:lang w:val="pt-PT"/>
        </w:rPr>
        <w:t>Punctajul final pentru fiecare oferta va fi stabilit prin însumarea punctajelor obtinute pentru cei 3 factori de evaluare: P = P1 + P2</w:t>
      </w:r>
      <w:r w:rsidR="00F36E44" w:rsidRPr="003E7910">
        <w:rPr>
          <w:rFonts w:ascii="Arial" w:hAnsi="Arial" w:cs="Arial"/>
          <w:sz w:val="24"/>
          <w:szCs w:val="24"/>
          <w:lang w:val="pt-PT"/>
        </w:rPr>
        <w:t>.</w:t>
      </w:r>
    </w:p>
    <w:p w14:paraId="54317A80" w14:textId="77777777" w:rsidR="00100870" w:rsidRPr="003E7910" w:rsidRDefault="00100870" w:rsidP="00A91458">
      <w:pPr>
        <w:spacing w:after="0" w:line="240" w:lineRule="auto"/>
        <w:jc w:val="both"/>
        <w:rPr>
          <w:rFonts w:ascii="Arial" w:hAnsi="Arial" w:cs="Arial"/>
          <w:sz w:val="24"/>
          <w:szCs w:val="24"/>
          <w:lang w:val="pt-PT"/>
        </w:rPr>
      </w:pPr>
    </w:p>
    <w:p w14:paraId="09356E6C" w14:textId="77777777" w:rsidR="004D59D3" w:rsidRPr="003E7910" w:rsidRDefault="00100870" w:rsidP="00700546">
      <w:pPr>
        <w:spacing w:after="0" w:line="240" w:lineRule="auto"/>
        <w:jc w:val="both"/>
        <w:rPr>
          <w:rFonts w:ascii="Arial" w:hAnsi="Arial" w:cs="Arial"/>
          <w:sz w:val="24"/>
          <w:szCs w:val="24"/>
        </w:rPr>
      </w:pPr>
      <w:r w:rsidRPr="003E7910">
        <w:rPr>
          <w:rFonts w:ascii="Arial" w:hAnsi="Arial" w:cs="Arial"/>
          <w:sz w:val="24"/>
          <w:szCs w:val="24"/>
          <w:u w:val="single"/>
          <w:lang w:val="pt-PT"/>
        </w:rPr>
        <w:t>Justificare</w:t>
      </w:r>
      <w:r w:rsidRPr="003E7910">
        <w:rPr>
          <w:rFonts w:ascii="Arial" w:hAnsi="Arial" w:cs="Arial"/>
          <w:sz w:val="24"/>
          <w:szCs w:val="24"/>
          <w:lang w:val="pt-PT"/>
        </w:rPr>
        <w:t>: Ponderea factorilor de evaluare s-a stabilit ținând cont de cantitatea de deșeuri pentru a se asigura un nivel cât mai ridicat al suportabilității tarifului</w:t>
      </w:r>
      <w:r w:rsidR="00942566" w:rsidRPr="003E7910">
        <w:rPr>
          <w:rFonts w:ascii="Arial" w:hAnsi="Arial" w:cs="Arial"/>
          <w:sz w:val="24"/>
          <w:szCs w:val="24"/>
          <w:lang w:val="pt-PT"/>
        </w:rPr>
        <w:t xml:space="preserve"> și </w:t>
      </w:r>
      <w:r w:rsidR="00942566" w:rsidRPr="003E7910">
        <w:rPr>
          <w:rFonts w:ascii="Arial" w:hAnsi="Arial" w:cs="Arial"/>
          <w:sz w:val="24"/>
          <w:szCs w:val="24"/>
        </w:rPr>
        <w:t>s-</w:t>
      </w:r>
      <w:r w:rsidRPr="003E7910">
        <w:rPr>
          <w:rFonts w:ascii="Arial" w:hAnsi="Arial" w:cs="Arial"/>
          <w:sz w:val="24"/>
          <w:szCs w:val="24"/>
        </w:rPr>
        <w:t>-a acordat de asemenea o pondere de 10% pentru nivelul de protecție a mediului care se realizează prin normele de poluare</w:t>
      </w:r>
      <w:r w:rsidR="00A82694" w:rsidRPr="003E7910">
        <w:rPr>
          <w:rFonts w:ascii="Arial" w:hAnsi="Arial" w:cs="Arial"/>
          <w:sz w:val="24"/>
          <w:szCs w:val="24"/>
        </w:rPr>
        <w:t xml:space="preserve"> </w:t>
      </w:r>
      <w:r w:rsidRPr="003E7910">
        <w:rPr>
          <w:rFonts w:ascii="Arial" w:hAnsi="Arial" w:cs="Arial"/>
          <w:sz w:val="24"/>
          <w:szCs w:val="24"/>
        </w:rPr>
        <w:t>ale autogunoierelor.</w:t>
      </w:r>
      <w:r w:rsidR="00A82694" w:rsidRPr="003E7910">
        <w:rPr>
          <w:rFonts w:ascii="Arial" w:hAnsi="Arial" w:cs="Arial"/>
          <w:sz w:val="24"/>
          <w:szCs w:val="24"/>
        </w:rPr>
        <w:t xml:space="preserve"> </w:t>
      </w:r>
    </w:p>
    <w:p w14:paraId="61D9EA9E" w14:textId="77777777" w:rsidR="00700546" w:rsidRPr="003E7910" w:rsidRDefault="00700546" w:rsidP="00100870">
      <w:pPr>
        <w:spacing w:after="0" w:line="240" w:lineRule="auto"/>
        <w:jc w:val="both"/>
        <w:rPr>
          <w:rFonts w:ascii="Arial" w:hAnsi="Arial" w:cs="Arial"/>
          <w:sz w:val="24"/>
          <w:szCs w:val="24"/>
          <w:lang w:val="pt-PT"/>
        </w:rPr>
      </w:pPr>
    </w:p>
    <w:p w14:paraId="000A90E2" w14:textId="77777777" w:rsidR="00BD6FD0" w:rsidRPr="003E7910" w:rsidRDefault="00BD6FD0" w:rsidP="00BD6FD0">
      <w:pPr>
        <w:spacing w:after="0" w:line="240" w:lineRule="auto"/>
        <w:rPr>
          <w:rFonts w:ascii="Arial" w:hAnsi="Arial" w:cs="Arial"/>
          <w:sz w:val="24"/>
          <w:szCs w:val="24"/>
          <w:lang w:val="pt-PT"/>
        </w:rPr>
      </w:pPr>
    </w:p>
    <w:p w14:paraId="3064EDA4" w14:textId="77777777" w:rsidR="00920B1B" w:rsidRPr="003E7910" w:rsidRDefault="00920B1B" w:rsidP="00550828">
      <w:pPr>
        <w:pStyle w:val="ListParagraph"/>
        <w:numPr>
          <w:ilvl w:val="0"/>
          <w:numId w:val="1"/>
        </w:numPr>
        <w:spacing w:after="0" w:line="240" w:lineRule="auto"/>
        <w:rPr>
          <w:rFonts w:ascii="Arial" w:hAnsi="Arial" w:cs="Arial"/>
          <w:b/>
          <w:sz w:val="24"/>
          <w:szCs w:val="24"/>
        </w:rPr>
      </w:pPr>
      <w:r w:rsidRPr="003E7910">
        <w:rPr>
          <w:rFonts w:ascii="Arial" w:hAnsi="Arial" w:cs="Arial"/>
          <w:b/>
          <w:sz w:val="24"/>
          <w:szCs w:val="24"/>
        </w:rPr>
        <w:t>Modalitatea de achiziție</w:t>
      </w:r>
    </w:p>
    <w:p w14:paraId="2AFD879E" w14:textId="77777777" w:rsidR="00920B1B" w:rsidRPr="003E7910" w:rsidRDefault="00920B1B" w:rsidP="00920B1B">
      <w:pPr>
        <w:spacing w:after="0" w:line="240" w:lineRule="auto"/>
        <w:rPr>
          <w:rFonts w:ascii="Arial" w:eastAsia="Calibri" w:hAnsi="Arial" w:cs="Arial"/>
          <w:sz w:val="24"/>
          <w:szCs w:val="24"/>
          <w:lang w:val="pt-PT" w:eastAsia="en-US"/>
        </w:rPr>
      </w:pPr>
    </w:p>
    <w:p w14:paraId="5B48941C" w14:textId="77777777" w:rsidR="00920B1B" w:rsidRPr="003E7910" w:rsidRDefault="00920B1B" w:rsidP="00920B1B">
      <w:pPr>
        <w:spacing w:after="0" w:line="240" w:lineRule="auto"/>
        <w:ind w:firstLine="720"/>
        <w:jc w:val="both"/>
        <w:rPr>
          <w:rFonts w:ascii="Arial" w:eastAsia="Calibri" w:hAnsi="Arial" w:cs="Arial"/>
          <w:sz w:val="24"/>
          <w:szCs w:val="24"/>
          <w:lang w:val="pt-PT" w:eastAsia="en-US"/>
        </w:rPr>
      </w:pPr>
      <w:r w:rsidRPr="003E7910">
        <w:rPr>
          <w:rFonts w:ascii="Arial" w:eastAsia="Calibri" w:hAnsi="Arial" w:cs="Arial"/>
          <w:sz w:val="24"/>
          <w:szCs w:val="24"/>
          <w:lang w:val="pt-PT" w:eastAsia="en-US"/>
        </w:rPr>
        <w:t>Având în vedere complexitatea achiziției și desfășurarea acesteia în cadrul unui proiect finanțat din POS Mediu, implementarea procedurii de achiziție se face prin utilizarea resurselor existente la nivelul entității contract</w:t>
      </w:r>
      <w:r w:rsidR="0033607C" w:rsidRPr="003E7910">
        <w:rPr>
          <w:rFonts w:ascii="Arial" w:eastAsia="Calibri" w:hAnsi="Arial" w:cs="Arial"/>
          <w:sz w:val="24"/>
          <w:szCs w:val="24"/>
          <w:lang w:val="pt-PT" w:eastAsia="en-US"/>
        </w:rPr>
        <w:t>a</w:t>
      </w:r>
      <w:r w:rsidRPr="003E7910">
        <w:rPr>
          <w:rFonts w:ascii="Arial" w:eastAsia="Calibri" w:hAnsi="Arial" w:cs="Arial"/>
          <w:sz w:val="24"/>
          <w:szCs w:val="24"/>
          <w:lang w:val="pt-PT" w:eastAsia="en-US"/>
        </w:rPr>
        <w:t>nte</w:t>
      </w:r>
      <w:r w:rsidR="007351F0" w:rsidRPr="003E7910">
        <w:rPr>
          <w:rFonts w:ascii="Arial" w:eastAsia="Calibri" w:hAnsi="Arial" w:cs="Arial"/>
          <w:sz w:val="24"/>
          <w:szCs w:val="24"/>
          <w:lang w:val="pt-PT" w:eastAsia="en-US"/>
        </w:rPr>
        <w:t>.</w:t>
      </w:r>
      <w:r w:rsidRPr="003E7910">
        <w:rPr>
          <w:rFonts w:ascii="Arial" w:eastAsia="Calibri" w:hAnsi="Arial" w:cs="Arial"/>
          <w:sz w:val="24"/>
          <w:szCs w:val="24"/>
          <w:lang w:val="pt-PT" w:eastAsia="en-US"/>
        </w:rPr>
        <w:t xml:space="preserve"> </w:t>
      </w:r>
    </w:p>
    <w:p w14:paraId="0A66DC9A" w14:textId="77777777" w:rsidR="00920B1B" w:rsidRPr="003E7910" w:rsidRDefault="00920B1B" w:rsidP="00920B1B">
      <w:pPr>
        <w:spacing w:after="0" w:line="240" w:lineRule="auto"/>
        <w:jc w:val="both"/>
        <w:rPr>
          <w:rFonts w:ascii="Arial" w:eastAsia="Calibri" w:hAnsi="Arial" w:cs="Arial"/>
          <w:sz w:val="24"/>
          <w:szCs w:val="24"/>
          <w:lang w:val="pt-PT" w:eastAsia="en-US"/>
        </w:rPr>
      </w:pPr>
    </w:p>
    <w:p w14:paraId="2729BF09" w14:textId="77777777" w:rsidR="00920B1B" w:rsidRPr="003E7910" w:rsidRDefault="00920B1B" w:rsidP="00550828">
      <w:pPr>
        <w:pStyle w:val="ListParagraph"/>
        <w:numPr>
          <w:ilvl w:val="0"/>
          <w:numId w:val="1"/>
        </w:numPr>
        <w:spacing w:after="0" w:line="240" w:lineRule="auto"/>
        <w:rPr>
          <w:rFonts w:ascii="Arial" w:hAnsi="Arial" w:cs="Arial"/>
          <w:b/>
          <w:sz w:val="24"/>
          <w:szCs w:val="24"/>
        </w:rPr>
      </w:pPr>
      <w:r w:rsidRPr="003E7910">
        <w:rPr>
          <w:rFonts w:ascii="Arial" w:hAnsi="Arial" w:cs="Arial"/>
          <w:b/>
          <w:sz w:val="24"/>
          <w:szCs w:val="24"/>
        </w:rPr>
        <w:t>Contractul</w:t>
      </w:r>
    </w:p>
    <w:p w14:paraId="079293DD" w14:textId="77777777" w:rsidR="00920B1B" w:rsidRPr="003E7910" w:rsidRDefault="00920B1B" w:rsidP="00920B1B">
      <w:pPr>
        <w:spacing w:after="0" w:line="240" w:lineRule="auto"/>
        <w:rPr>
          <w:rFonts w:ascii="Arial" w:eastAsia="Calibri" w:hAnsi="Arial" w:cs="Arial"/>
          <w:sz w:val="24"/>
          <w:szCs w:val="24"/>
          <w:lang w:val="pt-PT" w:eastAsia="en-US"/>
        </w:rPr>
      </w:pPr>
    </w:p>
    <w:p w14:paraId="1D3F45BA" w14:textId="77777777" w:rsidR="00920B1B" w:rsidRPr="003E7910" w:rsidRDefault="00920B1B" w:rsidP="00550828">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 xml:space="preserve"> Tipul contractului</w:t>
      </w:r>
    </w:p>
    <w:p w14:paraId="1F62AC24" w14:textId="77777777" w:rsidR="00920B1B" w:rsidRPr="003E7910" w:rsidRDefault="00920B1B" w:rsidP="00920B1B">
      <w:pPr>
        <w:spacing w:after="0" w:line="240" w:lineRule="auto"/>
        <w:rPr>
          <w:rFonts w:ascii="Arial" w:eastAsia="Calibri" w:hAnsi="Arial" w:cs="Arial"/>
          <w:sz w:val="24"/>
          <w:szCs w:val="24"/>
          <w:lang w:val="pt-PT" w:eastAsia="en-US"/>
        </w:rPr>
      </w:pPr>
    </w:p>
    <w:p w14:paraId="2772A411" w14:textId="77777777" w:rsidR="00920B1B" w:rsidRPr="003E7910" w:rsidRDefault="00920B1B" w:rsidP="00550828">
      <w:pPr>
        <w:spacing w:after="0" w:line="240" w:lineRule="auto"/>
        <w:rPr>
          <w:rFonts w:ascii="Arial" w:eastAsia="Calibri" w:hAnsi="Arial" w:cs="Arial"/>
          <w:sz w:val="24"/>
          <w:szCs w:val="24"/>
          <w:lang w:val="pt-PT" w:eastAsia="en-US"/>
        </w:rPr>
      </w:pPr>
      <w:r w:rsidRPr="003E7910">
        <w:rPr>
          <w:rFonts w:ascii="Arial" w:eastAsia="Calibri" w:hAnsi="Arial" w:cs="Arial"/>
          <w:sz w:val="24"/>
          <w:szCs w:val="24"/>
          <w:lang w:val="pt-PT" w:eastAsia="en-US"/>
        </w:rPr>
        <w:t xml:space="preserve">Tipul contractului: </w:t>
      </w:r>
      <w:r w:rsidRPr="003E7910">
        <w:rPr>
          <w:rFonts w:ascii="Arial" w:eastAsia="Calibri" w:hAnsi="Arial" w:cs="Arial"/>
          <w:b/>
          <w:sz w:val="24"/>
          <w:szCs w:val="24"/>
          <w:lang w:val="pt-PT" w:eastAsia="en-US"/>
        </w:rPr>
        <w:t xml:space="preserve">contract de </w:t>
      </w:r>
      <w:r w:rsidR="002A76B2" w:rsidRPr="003E7910">
        <w:rPr>
          <w:rFonts w:ascii="Arial" w:eastAsia="Calibri" w:hAnsi="Arial" w:cs="Arial"/>
          <w:b/>
          <w:sz w:val="24"/>
          <w:szCs w:val="24"/>
          <w:lang w:val="pt-PT" w:eastAsia="en-US"/>
        </w:rPr>
        <w:t>achiziție</w:t>
      </w:r>
      <w:r w:rsidRPr="003E7910">
        <w:rPr>
          <w:rFonts w:ascii="Arial" w:eastAsia="Calibri" w:hAnsi="Arial" w:cs="Arial"/>
          <w:b/>
          <w:sz w:val="24"/>
          <w:szCs w:val="24"/>
          <w:lang w:val="pt-PT" w:eastAsia="en-US"/>
        </w:rPr>
        <w:t xml:space="preserve"> de servicii</w:t>
      </w:r>
      <w:r w:rsidRPr="003E7910">
        <w:rPr>
          <w:rFonts w:ascii="Arial" w:eastAsia="Calibri" w:hAnsi="Arial" w:cs="Arial"/>
          <w:sz w:val="24"/>
          <w:szCs w:val="24"/>
          <w:lang w:val="pt-PT" w:eastAsia="en-US"/>
        </w:rPr>
        <w:t>.</w:t>
      </w:r>
    </w:p>
    <w:p w14:paraId="740CE27C" w14:textId="77777777" w:rsidR="00920B1B" w:rsidRPr="003E7910" w:rsidRDefault="00920B1B" w:rsidP="00920B1B">
      <w:pPr>
        <w:spacing w:after="0" w:line="240" w:lineRule="auto"/>
        <w:rPr>
          <w:rFonts w:ascii="Arial" w:eastAsia="Calibri" w:hAnsi="Arial" w:cs="Arial"/>
          <w:sz w:val="24"/>
          <w:szCs w:val="24"/>
          <w:lang w:val="pt-PT" w:eastAsia="en-US"/>
        </w:rPr>
      </w:pPr>
    </w:p>
    <w:p w14:paraId="2D59A5BC" w14:textId="77777777" w:rsidR="00920B1B" w:rsidRPr="003E7910" w:rsidRDefault="00920B1B" w:rsidP="00550828">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Riscuri</w:t>
      </w:r>
    </w:p>
    <w:p w14:paraId="6337EC58" w14:textId="77777777" w:rsidR="00920B1B" w:rsidRPr="003E7910" w:rsidRDefault="00920B1B" w:rsidP="00E2302C">
      <w:pPr>
        <w:spacing w:after="0" w:line="240" w:lineRule="auto"/>
        <w:jc w:val="both"/>
        <w:rPr>
          <w:rFonts w:ascii="Arial" w:hAnsi="Arial" w:cs="Arial"/>
          <w:sz w:val="24"/>
          <w:szCs w:val="24"/>
        </w:rPr>
      </w:pPr>
    </w:p>
    <w:p w14:paraId="7372DE02" w14:textId="77777777" w:rsidR="00920B1B" w:rsidRPr="003E7910" w:rsidRDefault="00920B1B" w:rsidP="00E2302C">
      <w:pPr>
        <w:spacing w:after="0" w:line="240" w:lineRule="auto"/>
        <w:ind w:firstLine="720"/>
        <w:jc w:val="both"/>
        <w:rPr>
          <w:rFonts w:ascii="Arial" w:hAnsi="Arial" w:cs="Arial"/>
          <w:sz w:val="24"/>
          <w:szCs w:val="24"/>
        </w:rPr>
      </w:pPr>
      <w:r w:rsidRPr="003E7910">
        <w:rPr>
          <w:rFonts w:ascii="Arial" w:hAnsi="Arial" w:cs="Arial"/>
          <w:sz w:val="24"/>
          <w:szCs w:val="24"/>
        </w:rPr>
        <w:t>Determinarea procedurii de achiziție conform prevederilor art.229 – 230 din Legea nr.98/2016 privind achizițiile publice, respectiv art.7 – 8 din Legea nr.100/2016 s-a făcut prin elaborarea studiului de fundamentare care analizează repartiția principalelor riscuri de operare.</w:t>
      </w:r>
      <w:r w:rsidR="002A76B2" w:rsidRPr="003E7910">
        <w:rPr>
          <w:rFonts w:ascii="Arial" w:hAnsi="Arial" w:cs="Arial"/>
          <w:sz w:val="24"/>
          <w:szCs w:val="24"/>
        </w:rPr>
        <w:t xml:space="preserve"> La momentul elaborării studiului nu au fost identificate riscuri de operare substanțiale în sarcina operatorilor. </w:t>
      </w:r>
    </w:p>
    <w:p w14:paraId="18BBDE1A" w14:textId="77777777" w:rsidR="00920B1B" w:rsidRPr="003E7910" w:rsidRDefault="00920B1B" w:rsidP="00E2302C">
      <w:pPr>
        <w:spacing w:after="0" w:line="240" w:lineRule="auto"/>
        <w:jc w:val="both"/>
        <w:rPr>
          <w:rFonts w:ascii="Arial" w:hAnsi="Arial" w:cs="Arial"/>
          <w:sz w:val="24"/>
          <w:szCs w:val="24"/>
        </w:rPr>
      </w:pPr>
      <w:bookmarkStart w:id="16" w:name="_Hlk114668059"/>
    </w:p>
    <w:p w14:paraId="4FE966F3" w14:textId="5FC08246" w:rsidR="00F70AC3" w:rsidRPr="003E7910" w:rsidRDefault="00F70AC3" w:rsidP="00550828">
      <w:pPr>
        <w:pStyle w:val="ListParagraph"/>
        <w:numPr>
          <w:ilvl w:val="1"/>
          <w:numId w:val="1"/>
        </w:numPr>
        <w:spacing w:after="0" w:line="240" w:lineRule="auto"/>
        <w:rPr>
          <w:rFonts w:ascii="Arial" w:hAnsi="Arial" w:cs="Arial"/>
          <w:b/>
          <w:sz w:val="24"/>
          <w:szCs w:val="24"/>
        </w:rPr>
      </w:pPr>
      <w:bookmarkStart w:id="17" w:name="_Hlk114660922"/>
      <w:r w:rsidRPr="003E7910">
        <w:rPr>
          <w:rFonts w:ascii="Arial" w:hAnsi="Arial" w:cs="Arial"/>
          <w:b/>
          <w:bCs/>
          <w:sz w:val="24"/>
          <w:szCs w:val="24"/>
        </w:rPr>
        <w:t>Mecanisme de plata</w:t>
      </w:r>
      <w:bookmarkEnd w:id="17"/>
    </w:p>
    <w:p w14:paraId="7752941D" w14:textId="22D8CDDC" w:rsidR="00F70AC3" w:rsidRPr="003E7910" w:rsidRDefault="00F70AC3" w:rsidP="00F70AC3">
      <w:pPr>
        <w:spacing w:after="0" w:line="240" w:lineRule="auto"/>
        <w:rPr>
          <w:rFonts w:ascii="Arial" w:hAnsi="Arial" w:cs="Arial"/>
          <w:b/>
          <w:sz w:val="24"/>
          <w:szCs w:val="24"/>
        </w:rPr>
      </w:pPr>
    </w:p>
    <w:p w14:paraId="40149A52" w14:textId="77777777" w:rsidR="00F70AC3" w:rsidRPr="003E7910" w:rsidRDefault="00F70AC3" w:rsidP="00F70AC3">
      <w:pPr>
        <w:spacing w:after="0" w:line="240" w:lineRule="auto"/>
        <w:ind w:firstLine="792"/>
        <w:jc w:val="both"/>
        <w:rPr>
          <w:rFonts w:ascii="Arial" w:hAnsi="Arial" w:cs="Arial"/>
          <w:sz w:val="24"/>
          <w:szCs w:val="24"/>
        </w:rPr>
      </w:pPr>
      <w:bookmarkStart w:id="18" w:name="_Hlk114661034"/>
      <w:r w:rsidRPr="003E7910">
        <w:rPr>
          <w:rFonts w:ascii="Arial" w:hAnsi="Arial" w:cs="Arial"/>
          <w:sz w:val="24"/>
          <w:szCs w:val="24"/>
        </w:rPr>
        <w:t xml:space="preserve">Contravaloarea Serviciului prestat pe Aria Delegării, se facturează lunar de către Delegat, direct către UAT, pe baza avizului ADI. Avizul ADI are în vedere: </w:t>
      </w:r>
    </w:p>
    <w:p w14:paraId="71711D7E" w14:textId="77777777" w:rsidR="00F70AC3" w:rsidRPr="003E7910" w:rsidRDefault="00F70AC3" w:rsidP="00F70AC3">
      <w:pPr>
        <w:spacing w:after="0" w:line="240" w:lineRule="auto"/>
        <w:ind w:left="90" w:firstLine="702"/>
        <w:jc w:val="both"/>
        <w:rPr>
          <w:rFonts w:ascii="Arial" w:hAnsi="Arial" w:cs="Arial"/>
          <w:sz w:val="24"/>
          <w:szCs w:val="24"/>
        </w:rPr>
      </w:pPr>
      <w:r w:rsidRPr="003E7910">
        <w:rPr>
          <w:rFonts w:ascii="Arial" w:hAnsi="Arial" w:cs="Arial"/>
          <w:sz w:val="24"/>
          <w:szCs w:val="24"/>
        </w:rPr>
        <w:t xml:space="preserve">- analiza și verificarea documentelor justificative (ex: bonuri de cântar, formular Anexa 3 de încărcare-descărcare deșeuri nepericuloase, precum și alte documente de natură să asigure trasabilitatea deșeurilor, documente aferente încredințării spre reciclare a deşeurilor din sticlă, inclusiv veniturile care vor fi/sunt obținute, determinarea reducerii </w:t>
      </w:r>
      <w:r w:rsidRPr="003E7910">
        <w:rPr>
          <w:rFonts w:ascii="Arial" w:hAnsi="Arial" w:cs="Arial"/>
          <w:sz w:val="24"/>
          <w:szCs w:val="24"/>
        </w:rPr>
        <w:lastRenderedPageBreak/>
        <w:t>contravalorii facturii urmare a încredințării spre valorificare a deșeurilor din sticlă) ale serviciului de salubrizare prestat, în baza cărora se va realiza certificarea cantităților deșeurilor municipale colectate și transportate în cadrul contractului de delegare zonal;</w:t>
      </w:r>
    </w:p>
    <w:p w14:paraId="1B856595" w14:textId="77777777" w:rsidR="00F70AC3" w:rsidRPr="003E7910" w:rsidRDefault="00F70AC3" w:rsidP="00F70AC3">
      <w:pPr>
        <w:spacing w:after="0" w:line="240" w:lineRule="auto"/>
        <w:ind w:left="90" w:firstLine="702"/>
        <w:jc w:val="both"/>
        <w:rPr>
          <w:rFonts w:ascii="Arial" w:hAnsi="Arial" w:cs="Arial"/>
          <w:sz w:val="24"/>
          <w:szCs w:val="24"/>
        </w:rPr>
      </w:pPr>
      <w:r w:rsidRPr="003E7910">
        <w:rPr>
          <w:rFonts w:ascii="Arial" w:hAnsi="Arial" w:cs="Arial"/>
          <w:sz w:val="24"/>
          <w:szCs w:val="24"/>
        </w:rPr>
        <w:t>- monitorizarea gradului de atingere a parametrilor cantitativi și calitativi aferenți serviciului de salubrizare prestat în luna respectivă.</w:t>
      </w:r>
    </w:p>
    <w:p w14:paraId="6796D3E0" w14:textId="77777777" w:rsidR="00F70AC3" w:rsidRPr="003E7910" w:rsidRDefault="00F70AC3" w:rsidP="00F70AC3">
      <w:pPr>
        <w:spacing w:after="0" w:line="240" w:lineRule="auto"/>
        <w:ind w:left="90" w:firstLine="630"/>
        <w:jc w:val="both"/>
        <w:rPr>
          <w:rFonts w:ascii="Arial" w:hAnsi="Arial" w:cs="Arial"/>
          <w:sz w:val="24"/>
          <w:szCs w:val="24"/>
        </w:rPr>
      </w:pPr>
      <w:r w:rsidRPr="003E7910">
        <w:rPr>
          <w:rFonts w:ascii="Arial" w:hAnsi="Arial" w:cs="Arial"/>
          <w:sz w:val="24"/>
          <w:szCs w:val="24"/>
        </w:rPr>
        <w:t>Pentru determinarea cantităților acceptate la facturare se vor avea în vedere cantitățile efectiv transportate la facilitățile de tratare/eliminare finală – la TMB Sânpaul și SSCT Cristești.</w:t>
      </w:r>
    </w:p>
    <w:p w14:paraId="204B34E8" w14:textId="77777777" w:rsidR="00F70AC3" w:rsidRPr="003E7910" w:rsidRDefault="00F70AC3" w:rsidP="00F70AC3">
      <w:pPr>
        <w:spacing w:after="0" w:line="240" w:lineRule="auto"/>
        <w:ind w:firstLine="720"/>
        <w:jc w:val="both"/>
        <w:rPr>
          <w:rFonts w:ascii="Arial" w:hAnsi="Arial" w:cs="Arial"/>
          <w:sz w:val="24"/>
          <w:szCs w:val="24"/>
        </w:rPr>
      </w:pPr>
      <w:r w:rsidRPr="003E7910">
        <w:rPr>
          <w:rFonts w:ascii="Arial" w:hAnsi="Arial" w:cs="Arial"/>
          <w:sz w:val="24"/>
          <w:szCs w:val="24"/>
        </w:rPr>
        <w:t xml:space="preserve">Delegatul va înainta către ADI, în termen de 3 zile de la finalul lunii, documentele justificative ale serviciului de salubrizare prestat (ex: bonuri de cântar, formular Anexa 3 de încărcare-descărcare deșeuri nepericuloase, precum și alte documente de natură să asigure trasabilitatea deșeurilor și acoperirea costurilor de către OIREP-uri) a căror conformitate va fi evaluată de către ADI. Sub condiția primirii, analizării și verificării acestor documente, în termen de cel mult 10 zile de la înregistrarea tuturor documentelor necesare analizei, ADI va emite avizul în cauză. </w:t>
      </w:r>
    </w:p>
    <w:p w14:paraId="00397DC7"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 xml:space="preserve"> </w:t>
      </w:r>
      <w:r w:rsidRPr="003E7910">
        <w:rPr>
          <w:rFonts w:ascii="Arial" w:hAnsi="Arial" w:cs="Arial"/>
          <w:sz w:val="24"/>
          <w:szCs w:val="24"/>
        </w:rPr>
        <w:tab/>
        <w:t>Factura pentru serviciile furnizate/prestate va fi emisă numai după avizul ADI, cu luarea în considerare a veniturilor obținute din încredințarea spre reciclare a deșeurilor din sticlă și transmisă către UAT-urile care au calitatea de Delegatar, însoțită de documentele justificative ale serviciului de salubrizare prestat, comunicarea acesteia realizându-se și înspre știința ADI. UAT-urile beneficiare sunt obligate să achite facturile reprezentând contravaloarea serviciilor furnizate/prestate în termenul de scadenţă de 15 (cincisprezece) zile de la data emiterii facturilor  către UAT-urile destinatare; Delegatul are obligația de a comunica factura în termen de 3 zile de la emitere către UAT-urile destinatare.</w:t>
      </w:r>
    </w:p>
    <w:bookmarkEnd w:id="18"/>
    <w:p w14:paraId="725E2525" w14:textId="77777777" w:rsidR="00F70AC3" w:rsidRPr="003E7910" w:rsidRDefault="00F70AC3" w:rsidP="00F70AC3">
      <w:pPr>
        <w:spacing w:after="0" w:line="240" w:lineRule="auto"/>
        <w:rPr>
          <w:rFonts w:ascii="Arial" w:hAnsi="Arial" w:cs="Arial"/>
          <w:b/>
          <w:sz w:val="24"/>
          <w:szCs w:val="24"/>
        </w:rPr>
      </w:pPr>
    </w:p>
    <w:p w14:paraId="1B6D9CD6" w14:textId="306C529B" w:rsidR="00F70AC3" w:rsidRPr="003E7910" w:rsidRDefault="00F70AC3" w:rsidP="00550828">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 xml:space="preserve">  </w:t>
      </w:r>
      <w:bookmarkStart w:id="19" w:name="_Hlk114661072"/>
      <w:r w:rsidRPr="003E7910">
        <w:rPr>
          <w:rFonts w:ascii="Arial" w:hAnsi="Arial" w:cs="Arial"/>
          <w:b/>
          <w:bCs/>
          <w:sz w:val="24"/>
          <w:szCs w:val="24"/>
        </w:rPr>
        <w:t>Penalitati și sancțiuni</w:t>
      </w:r>
      <w:bookmarkEnd w:id="19"/>
    </w:p>
    <w:p w14:paraId="00146B0B" w14:textId="2C5037CC" w:rsidR="00F70AC3" w:rsidRPr="003E7910" w:rsidRDefault="00F70AC3" w:rsidP="00F70AC3">
      <w:pPr>
        <w:spacing w:after="0" w:line="240" w:lineRule="auto"/>
        <w:rPr>
          <w:rFonts w:ascii="Arial" w:hAnsi="Arial" w:cs="Arial"/>
          <w:b/>
          <w:sz w:val="24"/>
          <w:szCs w:val="24"/>
        </w:rPr>
      </w:pPr>
    </w:p>
    <w:p w14:paraId="5349E64B" w14:textId="77777777" w:rsidR="00F70AC3" w:rsidRPr="003E7910" w:rsidRDefault="00F70AC3" w:rsidP="00F70AC3">
      <w:pPr>
        <w:spacing w:before="240" w:after="0" w:line="240" w:lineRule="auto"/>
        <w:ind w:firstLine="720"/>
        <w:jc w:val="both"/>
        <w:rPr>
          <w:rFonts w:ascii="Arial" w:hAnsi="Arial" w:cs="Arial"/>
          <w:sz w:val="24"/>
          <w:szCs w:val="24"/>
        </w:rPr>
      </w:pPr>
      <w:bookmarkStart w:id="20" w:name="_Hlk114661093"/>
      <w:r w:rsidRPr="003E7910">
        <w:rPr>
          <w:rFonts w:ascii="Arial" w:hAnsi="Arial" w:cs="Arial"/>
          <w:sz w:val="24"/>
          <w:szCs w:val="24"/>
        </w:rPr>
        <w:t>Av</w:t>
      </w:r>
      <w:proofErr w:type="spellStart"/>
      <w:r w:rsidRPr="003E7910">
        <w:rPr>
          <w:rFonts w:ascii="Arial" w:hAnsi="Arial" w:cs="Arial"/>
          <w:sz w:val="24"/>
          <w:szCs w:val="24"/>
          <w:lang w:val="en-US"/>
        </w:rPr>
        <w:t>ând</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în</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vedere</w:t>
      </w:r>
      <w:proofErr w:type="spellEnd"/>
      <w:r w:rsidRPr="003E7910">
        <w:rPr>
          <w:rFonts w:ascii="Arial" w:hAnsi="Arial" w:cs="Arial"/>
          <w:sz w:val="24"/>
          <w:szCs w:val="24"/>
          <w:lang w:val="en-US"/>
        </w:rPr>
        <w:t xml:space="preserve"> </w:t>
      </w:r>
      <w:proofErr w:type="spellStart"/>
      <w:r w:rsidRPr="003E7910">
        <w:rPr>
          <w:rFonts w:ascii="Arial" w:hAnsi="Arial" w:cs="Arial"/>
          <w:sz w:val="24"/>
          <w:szCs w:val="24"/>
          <w:lang w:val="en-US"/>
        </w:rPr>
        <w:t>Redevența</w:t>
      </w:r>
      <w:proofErr w:type="spellEnd"/>
      <w:r w:rsidRPr="003E7910">
        <w:rPr>
          <w:rFonts w:ascii="Arial" w:hAnsi="Arial" w:cs="Arial"/>
          <w:sz w:val="24"/>
          <w:szCs w:val="24"/>
          <w:lang w:val="en-US"/>
        </w:rPr>
        <w:t xml:space="preserve">, </w:t>
      </w:r>
      <w:r w:rsidRPr="003E7910">
        <w:rPr>
          <w:rFonts w:ascii="Arial" w:hAnsi="Arial" w:cs="Arial"/>
          <w:sz w:val="24"/>
          <w:szCs w:val="24"/>
        </w:rPr>
        <w:t>în cazul în care Delegatul nu efectuează plata redevenţei datorată Delegatarului în termenul prevăzut, Delegatul va plăti penalităţi de întârziere  în cuantum de 0,01 % din suma datorată pentru fiecare zi de întârziere, cuantumul total al penalităţilor neputând depăşi suma datorată cu titlu de redevenţă. Delegatul este de drept în întârziere pentru obligaţia de a plăti redevenţa în termenele reglementate, penalităţile de întârziere fiind datorate fără a fi necesare formalităţi suplimentare.</w:t>
      </w:r>
    </w:p>
    <w:p w14:paraId="5514A4EF" w14:textId="77777777" w:rsidR="00F70AC3" w:rsidRPr="003E7910" w:rsidRDefault="00F70AC3" w:rsidP="00F70AC3">
      <w:pPr>
        <w:spacing w:after="0" w:line="240" w:lineRule="auto"/>
        <w:ind w:firstLine="720"/>
        <w:jc w:val="both"/>
        <w:rPr>
          <w:rFonts w:ascii="Arial" w:hAnsi="Arial" w:cs="Arial"/>
          <w:sz w:val="24"/>
          <w:szCs w:val="24"/>
        </w:rPr>
      </w:pPr>
      <w:r w:rsidRPr="003E7910">
        <w:rPr>
          <w:rFonts w:ascii="Arial" w:hAnsi="Arial" w:cs="Arial"/>
          <w:sz w:val="24"/>
          <w:szCs w:val="24"/>
        </w:rPr>
        <w:t>Neplata integrală a oricărei tranşe datorate cu titlu de redevenţă de către Delegat în termen de 30 (treizeci) de Zile de la data scadenței tranşei respective, conferă Delegatarului dreptul de a  considera Contractul reziliat de plin drept fără a fi nevoie de nicio altă formalitate sau de intervenţia unei instanţe judecătoreşti, rezilierea operând de drept prin simpla notificare a Delegatului, la data transmiterii notificării de reziliere. În situaţia rezilierii Contractului potrivit prezentului alineat, Delegatul va  datora daune interese egale cu  Redevenţa care ar fi fost datorată până la Data Încetării Contractului. Delegatul este de drept în întârziere pentru plata daunelor interese amintite la data operării rezilierii, fără a fi necesară intervenţia instanţei sau alte formalităţi suplimentare. Pentru claritate, părţile stabilesc că în măsura în care Delegatarul îşi va exercita dreptul de reziliere, Delegatul va datora şi penalităţile de întârziere calculate până la data operării rezilierii, precum şi daunele interese anterior amintite echivalente cu Redevenţa care ar fi fost datorată până la Data Încetării Contractului.</w:t>
      </w:r>
    </w:p>
    <w:p w14:paraId="14084EED" w14:textId="77777777" w:rsidR="00F70AC3" w:rsidRPr="003E7910" w:rsidRDefault="00F70AC3" w:rsidP="00F70AC3">
      <w:pPr>
        <w:spacing w:after="0" w:line="240" w:lineRule="auto"/>
        <w:ind w:firstLine="360"/>
        <w:jc w:val="both"/>
        <w:rPr>
          <w:rFonts w:ascii="Arial" w:hAnsi="Arial" w:cs="Arial"/>
          <w:sz w:val="24"/>
          <w:szCs w:val="24"/>
        </w:rPr>
      </w:pPr>
      <w:r w:rsidRPr="003E7910">
        <w:rPr>
          <w:rFonts w:ascii="Arial" w:hAnsi="Arial" w:cs="Arial"/>
          <w:sz w:val="24"/>
          <w:szCs w:val="24"/>
        </w:rPr>
        <w:lastRenderedPageBreak/>
        <w:t>Pentru nerespectarea indicatorilor de performanţă, Delegatul va suporta penalităţile prevăzute în Anexa 8 a Contractului. Perceperea acestor penalităţi nu înlătură dreptul Delegatarului de a aplica orice alte sancţiuni aplicabile pentru nerespectarea indicatorilor de performanţă potrivit prevederilor prezentului Contract şi a anexelor sale sau potrivit prevederilor legale aplicabile şi nu înlătură nicio altă obligaţie de plată a Delegatului care decurge din nerespectarea indicatorilor de performanţă şi revine Delegatului potrivit prevederilor legale aplicabile.</w:t>
      </w:r>
    </w:p>
    <w:p w14:paraId="1DC8955E" w14:textId="77777777" w:rsidR="00F70AC3" w:rsidRPr="003E7910" w:rsidRDefault="00F70AC3" w:rsidP="00F70AC3">
      <w:pPr>
        <w:spacing w:after="0" w:line="240" w:lineRule="auto"/>
        <w:ind w:firstLine="360"/>
        <w:jc w:val="both"/>
        <w:rPr>
          <w:rFonts w:ascii="Arial" w:hAnsi="Arial" w:cs="Arial"/>
          <w:bCs/>
          <w:sz w:val="24"/>
          <w:szCs w:val="24"/>
        </w:rPr>
      </w:pPr>
      <w:r w:rsidRPr="003E7910">
        <w:rPr>
          <w:rFonts w:ascii="Arial" w:hAnsi="Arial" w:cs="Arial"/>
          <w:bCs/>
          <w:sz w:val="24"/>
          <w:szCs w:val="24"/>
        </w:rPr>
        <w:t>Nerespectarea de către Delegat a obligaţiilor sale de realizare a Investiţiilor la care s-a angajat prin prezentul Contract, astfel cum sunt detaliate în Programul de investiţii, inclusiv întârzierile înregistrate faţă de termenele de realizare a investiţiilor, prevăzute în Programul de Investiţii, va atrage,  obligaţia Delegatului de a plăti Delegatarului penalităţi după cum urmează:</w:t>
      </w:r>
    </w:p>
    <w:p w14:paraId="331704A0" w14:textId="77777777" w:rsidR="00F70AC3" w:rsidRPr="003E7910" w:rsidRDefault="00F70AC3" w:rsidP="00F70AC3">
      <w:pPr>
        <w:numPr>
          <w:ilvl w:val="1"/>
          <w:numId w:val="30"/>
        </w:numPr>
        <w:spacing w:after="0" w:line="240" w:lineRule="auto"/>
        <w:jc w:val="both"/>
        <w:rPr>
          <w:rFonts w:ascii="Arial" w:hAnsi="Arial" w:cs="Arial"/>
          <w:sz w:val="24"/>
          <w:szCs w:val="24"/>
        </w:rPr>
      </w:pPr>
      <w:r w:rsidRPr="003E7910">
        <w:rPr>
          <w:rFonts w:ascii="Arial" w:hAnsi="Arial" w:cs="Arial"/>
          <w:sz w:val="24"/>
          <w:szCs w:val="24"/>
        </w:rPr>
        <w:t xml:space="preserve">penalităţi de 10 % din valoarea investiţiei nerealizate pentru întârzieri la finalizarea acesteia de maxim 3 luni faţă de termenul prevăzut în Programul de Investiţii; </w:t>
      </w:r>
    </w:p>
    <w:p w14:paraId="151940EC" w14:textId="77777777" w:rsidR="00F70AC3" w:rsidRPr="003E7910" w:rsidRDefault="00F70AC3" w:rsidP="00F70AC3">
      <w:pPr>
        <w:numPr>
          <w:ilvl w:val="1"/>
          <w:numId w:val="30"/>
        </w:numPr>
        <w:spacing w:after="0" w:line="240" w:lineRule="auto"/>
        <w:jc w:val="both"/>
        <w:rPr>
          <w:rFonts w:ascii="Arial" w:hAnsi="Arial" w:cs="Arial"/>
          <w:sz w:val="24"/>
          <w:szCs w:val="24"/>
        </w:rPr>
      </w:pPr>
      <w:r w:rsidRPr="003E7910">
        <w:rPr>
          <w:rFonts w:ascii="Arial" w:hAnsi="Arial" w:cs="Arial"/>
          <w:sz w:val="24"/>
          <w:szCs w:val="24"/>
        </w:rPr>
        <w:t>penalităţi de 25 % din valoarea investiţiei nerealizate pentru fiecare trimestru de întârziere, după perioada menționată la lit.a).</w:t>
      </w:r>
    </w:p>
    <w:p w14:paraId="04DC6C90" w14:textId="77777777" w:rsidR="00F70AC3" w:rsidRPr="003E7910" w:rsidRDefault="00F70AC3" w:rsidP="00F70AC3">
      <w:pPr>
        <w:spacing w:after="0" w:line="240" w:lineRule="auto"/>
        <w:ind w:firstLine="426"/>
        <w:jc w:val="both"/>
        <w:rPr>
          <w:rFonts w:ascii="Arial" w:hAnsi="Arial" w:cs="Arial"/>
          <w:sz w:val="24"/>
          <w:szCs w:val="24"/>
        </w:rPr>
      </w:pPr>
      <w:r w:rsidRPr="003E7910">
        <w:rPr>
          <w:rFonts w:ascii="Arial" w:hAnsi="Arial" w:cs="Arial"/>
          <w:sz w:val="24"/>
          <w:szCs w:val="24"/>
        </w:rPr>
        <w:t xml:space="preserve">Delegatul este obligat la plata unor sancțiuni conform Regulamentului Serviciului precum și în următoarele cazuri : </w:t>
      </w:r>
    </w:p>
    <w:p w14:paraId="173D8717"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 xml:space="preserve">a. 2500 lei/UAT/abatere constatată sau semnalată, pentru colectarea deșeurilor cu nerespectarea frecvenței de colectare sau a programelor stabilite în contract și în regulamentul serviciului. </w:t>
      </w:r>
    </w:p>
    <w:p w14:paraId="2E74285E"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b.</w:t>
      </w:r>
      <w:r w:rsidRPr="003E7910">
        <w:rPr>
          <w:rFonts w:ascii="Arial" w:hAnsi="Arial" w:cs="Arial"/>
          <w:sz w:val="24"/>
          <w:szCs w:val="24"/>
        </w:rPr>
        <w:tab/>
        <w:t xml:space="preserve">500 lei/abatere constatată sau semnalată pentru  neamplasarea, după golire, a echipamentelor de colectare la locul de încărcare. </w:t>
      </w:r>
    </w:p>
    <w:p w14:paraId="393D5BAA"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c.</w:t>
      </w:r>
      <w:r w:rsidRPr="003E7910">
        <w:rPr>
          <w:rFonts w:ascii="Arial" w:hAnsi="Arial" w:cs="Arial"/>
          <w:sz w:val="24"/>
          <w:szCs w:val="24"/>
        </w:rPr>
        <w:tab/>
        <w:t>2500 lei/rută/UAT/abatere constatată sau semnalată – unde se constată abaterea - nerespectarea rutei de colectare, stabilit, atunci când se prestează activitatea de colectare a deșeurilor</w:t>
      </w:r>
    </w:p>
    <w:p w14:paraId="01F26779"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d.</w:t>
      </w:r>
      <w:r w:rsidRPr="003E7910">
        <w:rPr>
          <w:rFonts w:ascii="Arial" w:hAnsi="Arial" w:cs="Arial"/>
          <w:sz w:val="24"/>
          <w:szCs w:val="24"/>
        </w:rPr>
        <w:tab/>
        <w:t>400 lei /abatere constată sau semnalată  pentru utilizarea unui vehicul de colectare care nu corespunde cerințelor tehnice stabilite prin contract sau de indicatorii de performanță</w:t>
      </w:r>
    </w:p>
    <w:p w14:paraId="4B7830D9"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e.</w:t>
      </w:r>
      <w:r w:rsidRPr="003E7910">
        <w:rPr>
          <w:rFonts w:ascii="Arial" w:hAnsi="Arial" w:cs="Arial"/>
          <w:sz w:val="24"/>
          <w:szCs w:val="24"/>
        </w:rPr>
        <w:tab/>
        <w:t xml:space="preserve">200 lei /informație solicitată  Delegatului, nefurnizată către Delegatar/ADI/altor entităţi îndreptăţite să primească informaţia în termenul şi în condiţiile stabilite de Contract sau prevederile legale aplicabile </w:t>
      </w:r>
    </w:p>
    <w:p w14:paraId="5CF6CEE6"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f. 4000 lei/abatere constatată sau semnalată - dacă intervenția solicitată Delegatului conform Contractului sau prevederilor legale aplicabile nu se realizează în maxim 24 de ore de la solicitare</w:t>
      </w:r>
    </w:p>
    <w:p w14:paraId="036C24C6"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g. 1000 lei/amplasament necurățat de către Delegat/abatere constatată sau semnalată (pentru amplasamentele de depozitare, respectiv suprafețele afectate de scurgerea levigatului din utilajele de transport)</w:t>
      </w:r>
    </w:p>
    <w:p w14:paraId="66CB83E3"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h. 2500 lei/abatere constatată sau semnalată – pentru neridicarea deșeurilor depozitate ilegal în ziua solicitării UAT-ului</w:t>
      </w:r>
    </w:p>
    <w:p w14:paraId="288F9201"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i. 2000 lei/abatere constatată sau semnalată – pentru nepunerea la dispoziție sau punerea parțială la dispoziţie a containerelor necesare pentru desfășurarea de activități, manifestări desfășurate de către UAT</w:t>
      </w:r>
    </w:p>
    <w:p w14:paraId="26E0F17A"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j. 2500 lei/abatere constatată sau semnalată – pentru  neridicarea deșeurilor generate în urma manifestărilor, activităților desfășurate de către UAT, în ziua încheierii acestora.</w:t>
      </w:r>
    </w:p>
    <w:p w14:paraId="1E9CA93E"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 xml:space="preserve">k. 1500 lei – pentru  nefunctionalitatea GPS sau a sistemului informational mai mult de 48 ore din culpa. Delegatului. Sancțiunea se percepe pentru fiecare 48 de ore în care se </w:t>
      </w:r>
      <w:r w:rsidRPr="003E7910">
        <w:rPr>
          <w:rFonts w:ascii="Arial" w:hAnsi="Arial" w:cs="Arial"/>
          <w:sz w:val="24"/>
          <w:szCs w:val="24"/>
        </w:rPr>
        <w:lastRenderedPageBreak/>
        <w:t>constată/semnalează că sistemul GPS sau sistemul informaţional nu funcţionează corespunzător.</w:t>
      </w:r>
    </w:p>
    <w:p w14:paraId="7B1573C8" w14:textId="77777777" w:rsidR="00F70AC3" w:rsidRPr="003E7910" w:rsidRDefault="00F70AC3" w:rsidP="00F70AC3">
      <w:pPr>
        <w:spacing w:after="0" w:line="240" w:lineRule="auto"/>
        <w:jc w:val="both"/>
        <w:rPr>
          <w:rFonts w:ascii="Arial" w:hAnsi="Arial" w:cs="Arial"/>
          <w:sz w:val="24"/>
          <w:szCs w:val="24"/>
        </w:rPr>
      </w:pPr>
      <w:r w:rsidRPr="003E7910">
        <w:rPr>
          <w:rFonts w:ascii="Arial" w:hAnsi="Arial" w:cs="Arial"/>
          <w:sz w:val="24"/>
          <w:szCs w:val="24"/>
        </w:rPr>
        <w:t>l. 2000 lei/abatere constată sau semnalată – pentru  neînlocuirea recipienților deteriorați în  termenele stipulate în contract.</w:t>
      </w:r>
    </w:p>
    <w:p w14:paraId="0107ABB5" w14:textId="77777777" w:rsidR="00F70AC3" w:rsidRPr="003E7910" w:rsidRDefault="00F70AC3" w:rsidP="00F70AC3">
      <w:pPr>
        <w:spacing w:after="0" w:line="240" w:lineRule="auto"/>
        <w:ind w:firstLine="720"/>
        <w:jc w:val="both"/>
        <w:rPr>
          <w:rFonts w:ascii="Arial" w:hAnsi="Arial" w:cs="Arial"/>
          <w:sz w:val="24"/>
          <w:szCs w:val="24"/>
        </w:rPr>
      </w:pPr>
      <w:r w:rsidRPr="003E7910">
        <w:rPr>
          <w:rFonts w:ascii="Arial" w:hAnsi="Arial" w:cs="Arial"/>
          <w:sz w:val="24"/>
          <w:szCs w:val="24"/>
        </w:rPr>
        <w:t>Neîndeplinirea obligațiilor contractuale sau  respectiv prestarea serviciului intr-un mod necorespunzător obligațiilor asumate conferă dreptul reprezentanților ADI de a constata, in baza unui proces verbal de monitorizare şi a comunica UAT-ului în cauză aceste fapte. UAT-ul/ADI va dispune la aplicarea sancțiunilor.</w:t>
      </w:r>
    </w:p>
    <w:bookmarkEnd w:id="20"/>
    <w:p w14:paraId="1C794B9A" w14:textId="77777777" w:rsidR="00F70AC3" w:rsidRPr="003E7910" w:rsidRDefault="00F70AC3" w:rsidP="00F70AC3">
      <w:pPr>
        <w:spacing w:after="0" w:line="240" w:lineRule="auto"/>
        <w:rPr>
          <w:rFonts w:ascii="Arial" w:hAnsi="Arial" w:cs="Arial"/>
          <w:b/>
          <w:sz w:val="24"/>
          <w:szCs w:val="24"/>
        </w:rPr>
      </w:pPr>
    </w:p>
    <w:bookmarkEnd w:id="16"/>
    <w:p w14:paraId="7A444A28" w14:textId="29E8DB83" w:rsidR="00920B1B" w:rsidRPr="003E7910" w:rsidRDefault="00F70AC3" w:rsidP="00F70AC3">
      <w:pPr>
        <w:pStyle w:val="ListParagraph"/>
        <w:numPr>
          <w:ilvl w:val="1"/>
          <w:numId w:val="1"/>
        </w:numPr>
        <w:spacing w:after="0" w:line="240" w:lineRule="auto"/>
        <w:rPr>
          <w:rFonts w:ascii="Arial" w:hAnsi="Arial" w:cs="Arial"/>
          <w:b/>
          <w:sz w:val="24"/>
          <w:szCs w:val="24"/>
        </w:rPr>
      </w:pPr>
      <w:r w:rsidRPr="003E7910">
        <w:rPr>
          <w:rFonts w:ascii="Arial" w:hAnsi="Arial" w:cs="Arial"/>
          <w:b/>
          <w:sz w:val="24"/>
          <w:szCs w:val="24"/>
        </w:rPr>
        <w:t xml:space="preserve"> </w:t>
      </w:r>
      <w:r w:rsidR="00920B1B" w:rsidRPr="003E7910">
        <w:rPr>
          <w:rFonts w:ascii="Arial" w:hAnsi="Arial" w:cs="Arial"/>
          <w:b/>
          <w:sz w:val="24"/>
          <w:szCs w:val="24"/>
        </w:rPr>
        <w:t>Modalitatea de implementare a contractului</w:t>
      </w:r>
    </w:p>
    <w:p w14:paraId="28DDE202" w14:textId="77777777" w:rsidR="00920B1B" w:rsidRPr="003E7910" w:rsidRDefault="00920B1B" w:rsidP="00920B1B">
      <w:pPr>
        <w:spacing w:after="0" w:line="240" w:lineRule="auto"/>
        <w:rPr>
          <w:rFonts w:ascii="Arial" w:hAnsi="Arial" w:cs="Arial"/>
          <w:sz w:val="24"/>
          <w:szCs w:val="24"/>
        </w:rPr>
      </w:pPr>
    </w:p>
    <w:p w14:paraId="63343BC5" w14:textId="77777777" w:rsidR="00920B1B" w:rsidRPr="003E7910" w:rsidRDefault="00920B1B" w:rsidP="00A91458">
      <w:pPr>
        <w:spacing w:after="0" w:line="240" w:lineRule="auto"/>
        <w:ind w:firstLine="720"/>
        <w:rPr>
          <w:rFonts w:ascii="Arial" w:hAnsi="Arial" w:cs="Arial"/>
          <w:sz w:val="24"/>
          <w:szCs w:val="24"/>
        </w:rPr>
      </w:pPr>
      <w:r w:rsidRPr="003E7910">
        <w:rPr>
          <w:rFonts w:ascii="Arial" w:hAnsi="Arial" w:cs="Arial"/>
          <w:sz w:val="24"/>
          <w:szCs w:val="24"/>
        </w:rPr>
        <w:t>Executarea contractului nu este supusă unor condiții speciale.</w:t>
      </w:r>
    </w:p>
    <w:p w14:paraId="65E5D49F" w14:textId="77777777" w:rsidR="00920B1B" w:rsidRPr="003E7910" w:rsidRDefault="00920B1B" w:rsidP="00A91458">
      <w:pPr>
        <w:spacing w:after="0" w:line="240" w:lineRule="auto"/>
        <w:ind w:firstLine="720"/>
        <w:jc w:val="both"/>
        <w:rPr>
          <w:rFonts w:ascii="Arial" w:hAnsi="Arial" w:cs="Arial"/>
          <w:sz w:val="24"/>
          <w:szCs w:val="24"/>
        </w:rPr>
      </w:pPr>
      <w:r w:rsidRPr="003E7910">
        <w:rPr>
          <w:rFonts w:ascii="Arial" w:hAnsi="Arial" w:cs="Arial"/>
          <w:sz w:val="24"/>
          <w:szCs w:val="24"/>
        </w:rPr>
        <w:t xml:space="preserve">Având în vedere valoarea mare a contractului, </w:t>
      </w:r>
      <w:r w:rsidRPr="003E7910">
        <w:rPr>
          <w:rFonts w:ascii="Arial" w:hAnsi="Arial" w:cs="Arial"/>
          <w:b/>
          <w:sz w:val="24"/>
          <w:szCs w:val="24"/>
        </w:rPr>
        <w:t>cuantumul garanției de bună execuție</w:t>
      </w:r>
      <w:r w:rsidRPr="003E7910">
        <w:rPr>
          <w:rFonts w:ascii="Arial" w:hAnsi="Arial" w:cs="Arial"/>
          <w:sz w:val="24"/>
          <w:szCs w:val="24"/>
        </w:rPr>
        <w:t xml:space="preserve"> a fost stabilit prin raportare la valoarea anuală a contractului. </w:t>
      </w:r>
    </w:p>
    <w:p w14:paraId="69645F5D" w14:textId="6C2711D7" w:rsidR="0037630B" w:rsidRPr="003E7910" w:rsidRDefault="00AF53A1" w:rsidP="00AF53A1">
      <w:pPr>
        <w:spacing w:after="0" w:line="240" w:lineRule="auto"/>
        <w:ind w:firstLine="720"/>
        <w:jc w:val="both"/>
        <w:rPr>
          <w:rFonts w:ascii="Arial" w:hAnsi="Arial" w:cs="Arial"/>
          <w:sz w:val="24"/>
          <w:szCs w:val="24"/>
        </w:rPr>
      </w:pPr>
      <w:r w:rsidRPr="003E7910">
        <w:rPr>
          <w:rFonts w:ascii="Arial" w:hAnsi="Arial" w:cs="Arial"/>
          <w:sz w:val="24"/>
          <w:szCs w:val="24"/>
        </w:rPr>
        <w:t>Garanția de Bună Execuție se constituie si se mentine pe toată Durata Contractului. Cuantumul</w:t>
      </w:r>
      <w:r w:rsidR="00A82694" w:rsidRPr="003E7910">
        <w:rPr>
          <w:rFonts w:ascii="Arial" w:hAnsi="Arial" w:cs="Arial"/>
          <w:sz w:val="24"/>
          <w:szCs w:val="24"/>
        </w:rPr>
        <w:t xml:space="preserve"> </w:t>
      </w:r>
      <w:r w:rsidRPr="003E7910">
        <w:rPr>
          <w:rFonts w:ascii="Arial" w:hAnsi="Arial" w:cs="Arial"/>
          <w:sz w:val="24"/>
          <w:szCs w:val="24"/>
        </w:rPr>
        <w:t xml:space="preserve">Garanției de Bună Execuție este de </w:t>
      </w:r>
      <w:r w:rsidR="00781DB0" w:rsidRPr="003E7910">
        <w:rPr>
          <w:rFonts w:ascii="Arial" w:hAnsi="Arial" w:cs="Arial"/>
          <w:sz w:val="24"/>
          <w:szCs w:val="24"/>
        </w:rPr>
        <w:t>10</w:t>
      </w:r>
      <w:r w:rsidR="00DF41EE" w:rsidRPr="003E7910">
        <w:rPr>
          <w:rFonts w:ascii="Arial" w:hAnsi="Arial" w:cs="Arial"/>
          <w:sz w:val="24"/>
          <w:szCs w:val="24"/>
        </w:rPr>
        <w:t xml:space="preserve"> </w:t>
      </w:r>
      <w:r w:rsidR="00DE1BB6" w:rsidRPr="003E7910">
        <w:rPr>
          <w:rFonts w:ascii="Arial" w:hAnsi="Arial" w:cs="Arial"/>
          <w:sz w:val="24"/>
          <w:szCs w:val="24"/>
        </w:rPr>
        <w:t>(</w:t>
      </w:r>
      <w:r w:rsidR="00781DB0" w:rsidRPr="003E7910">
        <w:rPr>
          <w:rFonts w:ascii="Arial" w:hAnsi="Arial" w:cs="Arial"/>
          <w:sz w:val="24"/>
          <w:szCs w:val="24"/>
        </w:rPr>
        <w:t>zece</w:t>
      </w:r>
      <w:r w:rsidR="00DE1BB6" w:rsidRPr="003E7910">
        <w:rPr>
          <w:rFonts w:ascii="Arial" w:hAnsi="Arial" w:cs="Arial"/>
          <w:sz w:val="24"/>
          <w:szCs w:val="24"/>
        </w:rPr>
        <w:t>)%</w:t>
      </w:r>
      <w:r w:rsidRPr="003E7910">
        <w:rPr>
          <w:rFonts w:ascii="Arial" w:hAnsi="Arial" w:cs="Arial"/>
          <w:sz w:val="24"/>
          <w:szCs w:val="24"/>
        </w:rPr>
        <w:t xml:space="preserve"> din </w:t>
      </w:r>
      <w:r w:rsidR="00496DA5" w:rsidRPr="003E7910">
        <w:rPr>
          <w:rFonts w:ascii="Arial" w:hAnsi="Arial" w:cs="Arial"/>
          <w:sz w:val="24"/>
          <w:szCs w:val="24"/>
        </w:rPr>
        <w:t>prețul</w:t>
      </w:r>
      <w:r w:rsidRPr="003E7910">
        <w:rPr>
          <w:rFonts w:ascii="Arial" w:hAnsi="Arial" w:cs="Arial"/>
          <w:sz w:val="24"/>
          <w:szCs w:val="24"/>
        </w:rPr>
        <w:t xml:space="preserve"> contractului, fara TVA. Ofertantul declarat castigator va constitui</w:t>
      </w:r>
      <w:r w:rsidR="00A82694" w:rsidRPr="003E7910">
        <w:rPr>
          <w:rFonts w:ascii="Arial" w:hAnsi="Arial" w:cs="Arial"/>
          <w:sz w:val="24"/>
          <w:szCs w:val="24"/>
        </w:rPr>
        <w:t xml:space="preserve"> </w:t>
      </w:r>
      <w:r w:rsidRPr="003E7910">
        <w:rPr>
          <w:rFonts w:ascii="Arial" w:hAnsi="Arial" w:cs="Arial"/>
          <w:sz w:val="24"/>
          <w:szCs w:val="24"/>
        </w:rPr>
        <w:t xml:space="preserve">Garanția de Bună Execuție, in functie de </w:t>
      </w:r>
      <w:r w:rsidR="00496DA5" w:rsidRPr="003E7910">
        <w:rPr>
          <w:rFonts w:ascii="Arial" w:hAnsi="Arial" w:cs="Arial"/>
          <w:sz w:val="24"/>
          <w:szCs w:val="24"/>
        </w:rPr>
        <w:t>prețul</w:t>
      </w:r>
      <w:r w:rsidRPr="003E7910">
        <w:rPr>
          <w:rFonts w:ascii="Arial" w:hAnsi="Arial" w:cs="Arial"/>
          <w:sz w:val="24"/>
          <w:szCs w:val="24"/>
        </w:rPr>
        <w:t xml:space="preserve"> contractului</w:t>
      </w:r>
      <w:r w:rsidR="007A602F" w:rsidRPr="003E7910">
        <w:rPr>
          <w:rFonts w:ascii="Arial" w:hAnsi="Arial" w:cs="Arial"/>
          <w:sz w:val="24"/>
          <w:szCs w:val="24"/>
        </w:rPr>
        <w:t xml:space="preserve"> </w:t>
      </w:r>
      <w:r w:rsidRPr="003E7910">
        <w:rPr>
          <w:rFonts w:ascii="Arial" w:hAnsi="Arial" w:cs="Arial"/>
          <w:sz w:val="24"/>
          <w:szCs w:val="24"/>
        </w:rPr>
        <w:t>si o va menţine în vigoare pe toată Durata Contractului în favoarea Delegatarului/ADI. Valoarea contractului va fi calculată ca produsul dintre tarifele ofertate şi cantitățile de deşeuri estimate care trebuie gestionate. Garanţia de bună execuţie se constituie prin virament bancar sau printr-un instrument de garantare emis de o instituţie de credit din România</w:t>
      </w:r>
      <w:r w:rsidR="005D4BD8" w:rsidRPr="003E7910">
        <w:rPr>
          <w:rFonts w:ascii="Arial" w:hAnsi="Arial" w:cs="Arial"/>
          <w:sz w:val="24"/>
          <w:szCs w:val="24"/>
        </w:rPr>
        <w:t xml:space="preserve"> sau alt stat</w:t>
      </w:r>
      <w:r w:rsidR="005D4BD8" w:rsidRPr="003E7910">
        <w:rPr>
          <w:rFonts w:ascii="Arial" w:hAnsi="Arial" w:cs="Arial"/>
          <w:sz w:val="24"/>
          <w:szCs w:val="24"/>
          <w:shd w:val="clear" w:color="auto" w:fill="FFFFFF"/>
        </w:rPr>
        <w:t xml:space="preserve"> sau de o societate de asigurari,</w:t>
      </w:r>
      <w:r w:rsidRPr="003E7910">
        <w:rPr>
          <w:rFonts w:ascii="Arial" w:hAnsi="Arial" w:cs="Arial"/>
          <w:sz w:val="24"/>
          <w:szCs w:val="24"/>
        </w:rPr>
        <w:t xml:space="preserve"> în condiţiile legii, şi devine anexă la contract in conditiile art. </w:t>
      </w:r>
      <w:bookmarkStart w:id="21" w:name="_Hlk114668124"/>
      <w:r w:rsidR="0037630B" w:rsidRPr="003E7910">
        <w:rPr>
          <w:rFonts w:ascii="Arial" w:hAnsi="Arial" w:cs="Arial"/>
          <w:iCs/>
          <w:sz w:val="24"/>
          <w:szCs w:val="24"/>
        </w:rPr>
        <w:t>154 alin.(4) din Legea 98/2016</w:t>
      </w:r>
      <w:r w:rsidR="0037630B" w:rsidRPr="003E7910">
        <w:rPr>
          <w:rFonts w:ascii="Arial" w:hAnsi="Arial" w:cs="Arial"/>
          <w:iCs/>
          <w:sz w:val="24"/>
          <w:szCs w:val="24"/>
          <w:lang w:val="pt-PT"/>
        </w:rPr>
        <w:t xml:space="preserve"> cu modificarile si completarile ulterioare.</w:t>
      </w:r>
      <w:r w:rsidRPr="003E7910">
        <w:rPr>
          <w:rFonts w:ascii="Arial" w:hAnsi="Arial" w:cs="Arial"/>
          <w:sz w:val="24"/>
          <w:szCs w:val="24"/>
        </w:rPr>
        <w:t xml:space="preserve">. </w:t>
      </w:r>
    </w:p>
    <w:bookmarkEnd w:id="21"/>
    <w:p w14:paraId="3D1AD2B8" w14:textId="54C66FF9" w:rsidR="00AF53A1" w:rsidRPr="003E7910" w:rsidRDefault="00AF53A1" w:rsidP="0037630B">
      <w:pPr>
        <w:spacing w:after="0" w:line="240" w:lineRule="auto"/>
        <w:ind w:firstLine="720"/>
        <w:jc w:val="both"/>
        <w:rPr>
          <w:rFonts w:ascii="Arial" w:hAnsi="Arial" w:cs="Arial"/>
          <w:iCs/>
          <w:sz w:val="24"/>
          <w:szCs w:val="24"/>
          <w:lang w:val="pt-PT"/>
        </w:rPr>
      </w:pPr>
      <w:r w:rsidRPr="003E7910">
        <w:rPr>
          <w:rFonts w:ascii="Arial" w:hAnsi="Arial" w:cs="Arial"/>
          <w:sz w:val="24"/>
          <w:szCs w:val="24"/>
        </w:rPr>
        <w:t>Ofertantul declarat castigator are obligatia de a constitui garantia de buna executie a contractului in conditiile de mai sus cel mai târziu în termen de 5</w:t>
      </w:r>
      <w:r w:rsidR="0034411B" w:rsidRPr="003E7910">
        <w:rPr>
          <w:rFonts w:ascii="Arial" w:hAnsi="Arial" w:cs="Arial"/>
          <w:sz w:val="24"/>
          <w:szCs w:val="24"/>
        </w:rPr>
        <w:t>(cinci)</w:t>
      </w:r>
      <w:r w:rsidRPr="003E7910">
        <w:rPr>
          <w:rFonts w:ascii="Arial" w:hAnsi="Arial" w:cs="Arial"/>
          <w:sz w:val="24"/>
          <w:szCs w:val="24"/>
        </w:rPr>
        <w:t xml:space="preserve"> zile lucratoare de la data semnarii contractului.Autoritatea contractanta va elibera/ restitui garantia de buna executie conform prevederilor art. </w:t>
      </w:r>
      <w:bookmarkStart w:id="22" w:name="_Hlk114668153"/>
      <w:r w:rsidR="0037630B" w:rsidRPr="003E7910">
        <w:rPr>
          <w:rFonts w:ascii="Arial" w:hAnsi="Arial" w:cs="Arial"/>
          <w:iCs/>
          <w:sz w:val="24"/>
          <w:szCs w:val="24"/>
          <w:lang w:val="pt-PT"/>
        </w:rPr>
        <w:t xml:space="preserve">154^ alin.(2) din L 98/2016 </w:t>
      </w:r>
      <w:bookmarkStart w:id="23" w:name="_Hlk114658513"/>
      <w:r w:rsidR="0037630B" w:rsidRPr="003E7910">
        <w:rPr>
          <w:rFonts w:ascii="Arial" w:hAnsi="Arial" w:cs="Arial"/>
          <w:iCs/>
          <w:sz w:val="24"/>
          <w:szCs w:val="24"/>
          <w:lang w:val="pt-PT"/>
        </w:rPr>
        <w:t>cu modificarile si completarile ulterioare.</w:t>
      </w:r>
      <w:bookmarkEnd w:id="23"/>
    </w:p>
    <w:bookmarkEnd w:id="22"/>
    <w:p w14:paraId="18E1F8E7" w14:textId="77777777" w:rsidR="0037630B" w:rsidRPr="003E7910" w:rsidRDefault="0037630B" w:rsidP="00A91458">
      <w:pPr>
        <w:spacing w:after="0" w:line="240" w:lineRule="auto"/>
        <w:ind w:firstLine="720"/>
        <w:jc w:val="both"/>
        <w:rPr>
          <w:rFonts w:ascii="Arial" w:hAnsi="Arial" w:cs="Arial"/>
          <w:b/>
          <w:sz w:val="24"/>
          <w:szCs w:val="24"/>
        </w:rPr>
      </w:pPr>
    </w:p>
    <w:p w14:paraId="4912B974" w14:textId="58037D12" w:rsidR="00920B1B" w:rsidRPr="003E7910" w:rsidRDefault="00920B1B" w:rsidP="00A91458">
      <w:pPr>
        <w:spacing w:after="0" w:line="240" w:lineRule="auto"/>
        <w:ind w:firstLine="720"/>
        <w:jc w:val="both"/>
        <w:rPr>
          <w:rFonts w:ascii="Arial" w:hAnsi="Arial" w:cs="Arial"/>
          <w:sz w:val="24"/>
          <w:szCs w:val="24"/>
        </w:rPr>
      </w:pPr>
      <w:r w:rsidRPr="003E7910">
        <w:rPr>
          <w:rFonts w:ascii="Arial" w:hAnsi="Arial" w:cs="Arial"/>
          <w:b/>
          <w:sz w:val="24"/>
          <w:szCs w:val="24"/>
        </w:rPr>
        <w:t>Ajustarea prețului contractului</w:t>
      </w:r>
      <w:r w:rsidRPr="003E7910">
        <w:rPr>
          <w:rFonts w:ascii="Arial" w:hAnsi="Arial" w:cs="Arial"/>
          <w:sz w:val="24"/>
          <w:szCs w:val="24"/>
        </w:rPr>
        <w:t xml:space="preserve"> se face</w:t>
      </w:r>
      <w:r w:rsidR="00B15ACB" w:rsidRPr="003E7910">
        <w:rPr>
          <w:rFonts w:ascii="Arial" w:hAnsi="Arial" w:cs="Arial"/>
          <w:sz w:val="24"/>
          <w:szCs w:val="24"/>
        </w:rPr>
        <w:t xml:space="preserve"> anual</w:t>
      </w:r>
      <w:r w:rsidR="00A82694" w:rsidRPr="003E7910">
        <w:rPr>
          <w:rFonts w:ascii="Arial" w:hAnsi="Arial" w:cs="Arial"/>
          <w:sz w:val="24"/>
          <w:szCs w:val="24"/>
        </w:rPr>
        <w:t xml:space="preserve"> </w:t>
      </w:r>
      <w:r w:rsidRPr="003E7910">
        <w:rPr>
          <w:rFonts w:ascii="Arial" w:hAnsi="Arial" w:cs="Arial"/>
          <w:sz w:val="24"/>
          <w:szCs w:val="24"/>
        </w:rPr>
        <w:t>în condițiile reglementate de dispozițiile legale în materia serviciilor comunitare în general și a serviciului de salubrizare în particular.</w:t>
      </w:r>
    </w:p>
    <w:p w14:paraId="6E618475" w14:textId="77777777" w:rsidR="00920B1B" w:rsidRPr="003E7910" w:rsidRDefault="00920B1B" w:rsidP="00682366">
      <w:pPr>
        <w:spacing w:after="0" w:line="240" w:lineRule="auto"/>
        <w:ind w:firstLine="720"/>
        <w:jc w:val="both"/>
        <w:rPr>
          <w:rFonts w:ascii="Arial" w:hAnsi="Arial" w:cs="Arial"/>
          <w:sz w:val="24"/>
          <w:szCs w:val="24"/>
        </w:rPr>
      </w:pPr>
      <w:r w:rsidRPr="003E7910">
        <w:rPr>
          <w:rFonts w:ascii="Arial" w:hAnsi="Arial" w:cs="Arial"/>
          <w:sz w:val="24"/>
          <w:szCs w:val="24"/>
        </w:rPr>
        <w:t>Cuantumul si regimul tarifelor se stabilesc, se ajusteaza sau se modifica potrivit prevederilor Ordinului ANRSC nr.109/2007 privind aprobarea Normelor metodologice de stabilire, ajustare sau modificare a tarifelor pentru activitatile specifice serviciului de salubrizare a localitatilor.</w:t>
      </w:r>
    </w:p>
    <w:p w14:paraId="2E237D3B" w14:textId="77777777" w:rsidR="00920B1B" w:rsidRPr="003E7910" w:rsidRDefault="00920B1B" w:rsidP="008976D1">
      <w:pPr>
        <w:spacing w:after="0" w:line="240" w:lineRule="auto"/>
        <w:jc w:val="both"/>
        <w:rPr>
          <w:rFonts w:ascii="Arial" w:hAnsi="Arial" w:cs="Arial"/>
          <w:sz w:val="24"/>
          <w:szCs w:val="24"/>
        </w:rPr>
      </w:pPr>
    </w:p>
    <w:p w14:paraId="22881CAC" w14:textId="77777777" w:rsidR="00365706" w:rsidRPr="003E7910" w:rsidRDefault="00365706" w:rsidP="00A91458">
      <w:pPr>
        <w:spacing w:after="0" w:line="240" w:lineRule="auto"/>
        <w:ind w:firstLine="720"/>
        <w:jc w:val="both"/>
        <w:rPr>
          <w:rFonts w:ascii="Arial" w:hAnsi="Arial" w:cs="Arial"/>
          <w:sz w:val="24"/>
          <w:szCs w:val="24"/>
        </w:rPr>
      </w:pPr>
      <w:r w:rsidRPr="003E7910">
        <w:rPr>
          <w:rFonts w:ascii="Arial" w:hAnsi="Arial" w:cs="Arial"/>
          <w:sz w:val="24"/>
          <w:szCs w:val="24"/>
        </w:rPr>
        <w:t>Cuantumul tarifelor se ajustează anual</w:t>
      </w:r>
      <w:r w:rsidR="00A82694" w:rsidRPr="003E7910">
        <w:rPr>
          <w:rFonts w:ascii="Arial" w:hAnsi="Arial" w:cs="Arial"/>
          <w:sz w:val="24"/>
          <w:szCs w:val="24"/>
        </w:rPr>
        <w:t xml:space="preserve"> </w:t>
      </w:r>
      <w:r w:rsidRPr="003E7910">
        <w:rPr>
          <w:rFonts w:ascii="Arial" w:hAnsi="Arial" w:cs="Arial"/>
          <w:sz w:val="24"/>
          <w:szCs w:val="24"/>
        </w:rPr>
        <w:t xml:space="preserve">potrivit prevederilor Ordinului ANRSC nr.109/2007 privind aprobarea Normelor metodologice de stabilire, ajustare sau modificare a tarifelor pentru activităţile specifice serviciului de salubrizare a localităţilor. </w:t>
      </w:r>
    </w:p>
    <w:p w14:paraId="5AC0BCF6" w14:textId="77777777" w:rsidR="00365706" w:rsidRPr="003E7910" w:rsidRDefault="00365706" w:rsidP="00A91458">
      <w:pPr>
        <w:spacing w:after="0" w:line="240" w:lineRule="auto"/>
        <w:ind w:firstLine="720"/>
        <w:jc w:val="both"/>
        <w:rPr>
          <w:rFonts w:ascii="Arial" w:hAnsi="Arial" w:cs="Arial"/>
          <w:sz w:val="24"/>
          <w:szCs w:val="24"/>
        </w:rPr>
      </w:pPr>
      <w:r w:rsidRPr="003E7910">
        <w:rPr>
          <w:rFonts w:ascii="Arial" w:hAnsi="Arial" w:cs="Arial"/>
          <w:sz w:val="24"/>
          <w:szCs w:val="24"/>
        </w:rPr>
        <w:t xml:space="preserve">Parametrul de ajustare va fi indicele prețurilor de consum. Formula de ajustare este </w:t>
      </w:r>
    </w:p>
    <w:p w14:paraId="2F1E1856" w14:textId="36859F57" w:rsidR="00365706" w:rsidRPr="003E7910" w:rsidRDefault="00A82694" w:rsidP="00A91458">
      <w:pPr>
        <w:spacing w:after="0" w:line="240" w:lineRule="auto"/>
        <w:jc w:val="both"/>
        <w:rPr>
          <w:rFonts w:ascii="Arial" w:hAnsi="Arial" w:cs="Arial"/>
          <w:sz w:val="24"/>
          <w:szCs w:val="24"/>
        </w:rPr>
      </w:pPr>
      <w:r w:rsidRPr="003E7910">
        <w:rPr>
          <w:rFonts w:ascii="Arial" w:hAnsi="Arial" w:cs="Arial"/>
          <w:sz w:val="24"/>
          <w:szCs w:val="24"/>
        </w:rPr>
        <w:t xml:space="preserve">       </w:t>
      </w:r>
      <w:r w:rsidR="00F70AC3" w:rsidRPr="003E7910">
        <w:rPr>
          <w:rFonts w:ascii="Arial" w:hAnsi="Arial" w:cs="Arial"/>
          <w:sz w:val="24"/>
          <w:szCs w:val="24"/>
        </w:rPr>
        <w:tab/>
      </w:r>
      <w:r w:rsidR="00F70AC3" w:rsidRPr="003E7910">
        <w:rPr>
          <w:rFonts w:ascii="Arial" w:hAnsi="Arial" w:cs="Arial"/>
          <w:sz w:val="24"/>
          <w:szCs w:val="24"/>
        </w:rPr>
        <w:tab/>
      </w:r>
      <w:r w:rsidR="00365706" w:rsidRPr="003E7910">
        <w:rPr>
          <w:rFonts w:ascii="Arial" w:hAnsi="Arial" w:cs="Arial"/>
          <w:sz w:val="24"/>
          <w:szCs w:val="24"/>
        </w:rPr>
        <w:t>[Delta(ct) + Delta(ct) x r%]</w:t>
      </w:r>
    </w:p>
    <w:p w14:paraId="30987575" w14:textId="77777777" w:rsidR="00365706" w:rsidRPr="003E7910" w:rsidRDefault="00A82694" w:rsidP="00A91458">
      <w:pPr>
        <w:spacing w:after="0" w:line="240" w:lineRule="auto"/>
        <w:jc w:val="both"/>
        <w:rPr>
          <w:rFonts w:ascii="Arial" w:hAnsi="Arial" w:cs="Arial"/>
          <w:sz w:val="24"/>
          <w:szCs w:val="24"/>
        </w:rPr>
      </w:pPr>
      <w:r w:rsidRPr="003E7910">
        <w:rPr>
          <w:rFonts w:ascii="Arial" w:hAnsi="Arial" w:cs="Arial"/>
          <w:sz w:val="24"/>
          <w:szCs w:val="24"/>
        </w:rPr>
        <w:t xml:space="preserve"> </w:t>
      </w:r>
      <w:r w:rsidR="00365706" w:rsidRPr="003E7910">
        <w:rPr>
          <w:rFonts w:ascii="Arial" w:hAnsi="Arial" w:cs="Arial"/>
          <w:sz w:val="24"/>
          <w:szCs w:val="24"/>
        </w:rPr>
        <w:t xml:space="preserve"> Delta(t) = ────────────────────, unde:</w:t>
      </w:r>
    </w:p>
    <w:p w14:paraId="63DED7A7" w14:textId="27BEB6AF" w:rsidR="00365706" w:rsidRPr="003E7910" w:rsidRDefault="00A82694" w:rsidP="00A91458">
      <w:pPr>
        <w:spacing w:after="0" w:line="240" w:lineRule="auto"/>
        <w:jc w:val="both"/>
        <w:rPr>
          <w:rFonts w:ascii="Arial" w:hAnsi="Arial" w:cs="Arial"/>
          <w:sz w:val="24"/>
          <w:szCs w:val="24"/>
        </w:rPr>
      </w:pPr>
      <w:r w:rsidRPr="003E7910">
        <w:rPr>
          <w:rFonts w:ascii="Arial" w:hAnsi="Arial" w:cs="Arial"/>
          <w:sz w:val="24"/>
          <w:szCs w:val="24"/>
        </w:rPr>
        <w:t xml:space="preserve">          </w:t>
      </w:r>
      <w:r w:rsidR="00365706" w:rsidRPr="003E7910">
        <w:rPr>
          <w:rFonts w:ascii="Arial" w:hAnsi="Arial" w:cs="Arial"/>
          <w:sz w:val="24"/>
          <w:szCs w:val="24"/>
        </w:rPr>
        <w:t xml:space="preserve"> </w:t>
      </w:r>
      <w:r w:rsidR="00F70AC3" w:rsidRPr="003E7910">
        <w:rPr>
          <w:rFonts w:ascii="Arial" w:hAnsi="Arial" w:cs="Arial"/>
          <w:sz w:val="24"/>
          <w:szCs w:val="24"/>
        </w:rPr>
        <w:tab/>
      </w:r>
      <w:r w:rsidR="00F70AC3" w:rsidRPr="003E7910">
        <w:rPr>
          <w:rFonts w:ascii="Arial" w:hAnsi="Arial" w:cs="Arial"/>
          <w:sz w:val="24"/>
          <w:szCs w:val="24"/>
        </w:rPr>
        <w:tab/>
      </w:r>
      <w:r w:rsidR="00365706" w:rsidRPr="003E7910">
        <w:rPr>
          <w:rFonts w:ascii="Arial" w:hAnsi="Arial" w:cs="Arial"/>
          <w:sz w:val="24"/>
          <w:szCs w:val="24"/>
        </w:rPr>
        <w:t>Q</w:t>
      </w:r>
    </w:p>
    <w:p w14:paraId="77040CD0" w14:textId="77777777" w:rsidR="00365706" w:rsidRPr="003E7910" w:rsidRDefault="00365706" w:rsidP="00A91458">
      <w:pPr>
        <w:spacing w:after="0" w:line="240" w:lineRule="auto"/>
        <w:jc w:val="both"/>
        <w:rPr>
          <w:rFonts w:ascii="Arial" w:hAnsi="Arial" w:cs="Arial"/>
          <w:sz w:val="24"/>
          <w:szCs w:val="24"/>
        </w:rPr>
      </w:pPr>
      <w:r w:rsidRPr="003E7910">
        <w:rPr>
          <w:rFonts w:ascii="Arial" w:hAnsi="Arial" w:cs="Arial"/>
          <w:sz w:val="24"/>
          <w:szCs w:val="24"/>
        </w:rPr>
        <w:t>  Delta(ct) - creşterea cheltuielilor totale determinate de influenţele reale primite în costuri;</w:t>
      </w:r>
    </w:p>
    <w:p w14:paraId="716C7E05" w14:textId="77777777" w:rsidR="00365706" w:rsidRPr="003E7910" w:rsidRDefault="00365706" w:rsidP="00A91458">
      <w:pPr>
        <w:spacing w:after="0" w:line="240" w:lineRule="auto"/>
        <w:jc w:val="both"/>
        <w:rPr>
          <w:rFonts w:ascii="Arial" w:hAnsi="Arial" w:cs="Arial"/>
          <w:sz w:val="24"/>
          <w:szCs w:val="24"/>
        </w:rPr>
      </w:pPr>
      <w:r w:rsidRPr="003E7910">
        <w:rPr>
          <w:rFonts w:ascii="Arial" w:hAnsi="Arial" w:cs="Arial"/>
          <w:sz w:val="24"/>
          <w:szCs w:val="24"/>
        </w:rPr>
        <w:t>  r% - cota de profit a operatorului;</w:t>
      </w:r>
    </w:p>
    <w:p w14:paraId="6A2B8CC3" w14:textId="77777777" w:rsidR="00920B1B" w:rsidRPr="003E7910" w:rsidRDefault="00365706" w:rsidP="00700546">
      <w:pPr>
        <w:spacing w:after="0" w:line="240" w:lineRule="auto"/>
        <w:jc w:val="both"/>
        <w:rPr>
          <w:rFonts w:ascii="Arial" w:hAnsi="Arial" w:cs="Arial"/>
          <w:sz w:val="24"/>
          <w:szCs w:val="24"/>
        </w:rPr>
      </w:pPr>
      <w:r w:rsidRPr="003E7910">
        <w:rPr>
          <w:rFonts w:ascii="Arial" w:hAnsi="Arial" w:cs="Arial"/>
          <w:sz w:val="24"/>
          <w:szCs w:val="24"/>
        </w:rPr>
        <w:lastRenderedPageBreak/>
        <w:t>  Q - cantitatea programată în unităţi de măsură specifice, luată în calcul la nivelul avut în vedere la determinarea tarifului actual.</w:t>
      </w:r>
    </w:p>
    <w:p w14:paraId="23C3F3ED" w14:textId="77777777" w:rsidR="0038473E" w:rsidRPr="003E7910" w:rsidRDefault="0038473E" w:rsidP="00A91458">
      <w:pPr>
        <w:spacing w:after="0" w:line="240" w:lineRule="auto"/>
        <w:jc w:val="both"/>
        <w:rPr>
          <w:rFonts w:ascii="Arial" w:hAnsi="Arial" w:cs="Arial"/>
          <w:sz w:val="24"/>
          <w:szCs w:val="24"/>
        </w:rPr>
      </w:pPr>
    </w:p>
    <w:p w14:paraId="2F7191D5" w14:textId="77777777" w:rsidR="00365706" w:rsidRPr="003E7910" w:rsidRDefault="00365706" w:rsidP="00365706">
      <w:pPr>
        <w:spacing w:after="0" w:line="240" w:lineRule="auto"/>
        <w:rPr>
          <w:rFonts w:ascii="Arial" w:hAnsi="Arial" w:cs="Arial"/>
          <w:sz w:val="24"/>
          <w:szCs w:val="24"/>
        </w:rPr>
      </w:pPr>
    </w:p>
    <w:p w14:paraId="32F45DD7" w14:textId="77777777" w:rsidR="00920B1B" w:rsidRPr="003E7910" w:rsidRDefault="00E2302C" w:rsidP="00920B1B">
      <w:pPr>
        <w:spacing w:after="0" w:line="240" w:lineRule="auto"/>
        <w:ind w:firstLine="720"/>
        <w:jc w:val="both"/>
        <w:rPr>
          <w:rFonts w:ascii="Arial" w:hAnsi="Arial" w:cs="Arial"/>
          <w:b/>
          <w:sz w:val="24"/>
          <w:szCs w:val="24"/>
        </w:rPr>
      </w:pPr>
      <w:r w:rsidRPr="003E7910">
        <w:rPr>
          <w:rFonts w:ascii="Arial" w:hAnsi="Arial" w:cs="Arial"/>
          <w:b/>
          <w:sz w:val="24"/>
          <w:szCs w:val="24"/>
        </w:rPr>
        <w:t>8</w:t>
      </w:r>
      <w:r w:rsidR="00920B1B" w:rsidRPr="003E7910">
        <w:rPr>
          <w:rFonts w:ascii="Arial" w:hAnsi="Arial" w:cs="Arial"/>
          <w:b/>
          <w:sz w:val="24"/>
          <w:szCs w:val="24"/>
        </w:rPr>
        <w:t>. Alte justificări</w:t>
      </w:r>
    </w:p>
    <w:p w14:paraId="63C0C331" w14:textId="77777777" w:rsidR="00920B1B" w:rsidRPr="003E7910" w:rsidRDefault="00920B1B" w:rsidP="00920B1B">
      <w:pPr>
        <w:spacing w:after="0" w:line="240" w:lineRule="auto"/>
        <w:jc w:val="both"/>
        <w:rPr>
          <w:rFonts w:ascii="Arial" w:hAnsi="Arial" w:cs="Arial"/>
          <w:sz w:val="24"/>
          <w:szCs w:val="24"/>
        </w:rPr>
      </w:pPr>
    </w:p>
    <w:p w14:paraId="750D1094" w14:textId="2A016DB6" w:rsidR="00920B1B" w:rsidRPr="003E7910" w:rsidRDefault="00920B1B" w:rsidP="00920B1B">
      <w:pPr>
        <w:spacing w:after="0" w:line="240" w:lineRule="auto"/>
        <w:ind w:firstLine="720"/>
        <w:jc w:val="both"/>
        <w:rPr>
          <w:rFonts w:ascii="Arial" w:hAnsi="Arial" w:cs="Arial"/>
          <w:sz w:val="24"/>
          <w:szCs w:val="24"/>
        </w:rPr>
      </w:pPr>
      <w:r w:rsidRPr="003E7910">
        <w:rPr>
          <w:rFonts w:ascii="Arial" w:hAnsi="Arial" w:cs="Arial"/>
          <w:sz w:val="24"/>
          <w:szCs w:val="24"/>
        </w:rPr>
        <w:t xml:space="preserve">În vederea implementării contractului de servicii care face obiectul prezentei proceduri, </w:t>
      </w:r>
      <w:r w:rsidR="00E2462C" w:rsidRPr="003E7910">
        <w:rPr>
          <w:rFonts w:ascii="Arial" w:hAnsi="Arial" w:cs="Arial"/>
          <w:sz w:val="24"/>
          <w:szCs w:val="24"/>
        </w:rPr>
        <w:t>autoritate</w:t>
      </w:r>
      <w:r w:rsidRPr="003E7910">
        <w:rPr>
          <w:rFonts w:ascii="Arial" w:hAnsi="Arial" w:cs="Arial"/>
          <w:sz w:val="24"/>
          <w:szCs w:val="24"/>
        </w:rPr>
        <w:t xml:space="preserve"> contractantă nu are nevoie de disponibilizarea unor fonduri având în vedere că acesteia nu-i incumbă nicio obligație de plată în cadrul contractului.</w:t>
      </w:r>
      <w:r w:rsidR="0033607C" w:rsidRPr="003E7910">
        <w:rPr>
          <w:rFonts w:ascii="Arial" w:hAnsi="Arial" w:cs="Arial"/>
          <w:sz w:val="24"/>
          <w:szCs w:val="24"/>
        </w:rPr>
        <w:t xml:space="preserve"> Plata se va efectua de unitățile administrativ teritoriale deservite. </w:t>
      </w:r>
    </w:p>
    <w:p w14:paraId="1141FF8B" w14:textId="77777777" w:rsidR="00920B1B" w:rsidRPr="003E7910" w:rsidRDefault="00920B1B" w:rsidP="00920B1B">
      <w:pPr>
        <w:spacing w:after="0" w:line="240" w:lineRule="auto"/>
        <w:jc w:val="both"/>
        <w:rPr>
          <w:rFonts w:ascii="Arial" w:hAnsi="Arial" w:cs="Arial"/>
          <w:sz w:val="24"/>
          <w:szCs w:val="24"/>
        </w:rPr>
      </w:pPr>
    </w:p>
    <w:p w14:paraId="2BF5420D" w14:textId="77777777" w:rsidR="00920B1B" w:rsidRPr="003E7910" w:rsidRDefault="00920B1B" w:rsidP="00920B1B">
      <w:pPr>
        <w:spacing w:after="0" w:line="240" w:lineRule="auto"/>
        <w:ind w:firstLine="720"/>
        <w:rPr>
          <w:rFonts w:ascii="Arial" w:eastAsia="Calibri" w:hAnsi="Arial" w:cs="Arial"/>
          <w:b/>
          <w:sz w:val="24"/>
          <w:szCs w:val="24"/>
          <w:lang w:val="pt-PT" w:eastAsia="en-US"/>
        </w:rPr>
      </w:pPr>
    </w:p>
    <w:p w14:paraId="7AF3BC4B" w14:textId="77777777" w:rsidR="00DE0FA5" w:rsidRPr="003E7910" w:rsidRDefault="00DE0FA5" w:rsidP="00F23CF8">
      <w:pPr>
        <w:pStyle w:val="ListParagraph"/>
        <w:spacing w:after="0" w:line="240" w:lineRule="auto"/>
        <w:rPr>
          <w:rFonts w:ascii="Arial" w:hAnsi="Arial" w:cs="Arial"/>
          <w:sz w:val="24"/>
          <w:szCs w:val="24"/>
        </w:rPr>
      </w:pPr>
    </w:p>
    <w:p w14:paraId="738B85B3" w14:textId="77777777" w:rsidR="000F4A78" w:rsidRPr="003E7910" w:rsidRDefault="000F4A78" w:rsidP="00F23CF8">
      <w:pPr>
        <w:pStyle w:val="ListParagraph"/>
        <w:spacing w:after="0" w:line="240" w:lineRule="auto"/>
        <w:rPr>
          <w:rFonts w:ascii="Arial" w:hAnsi="Arial" w:cs="Arial"/>
          <w:sz w:val="24"/>
          <w:szCs w:val="24"/>
        </w:rPr>
      </w:pPr>
    </w:p>
    <w:p w14:paraId="1DBFF678" w14:textId="77777777" w:rsidR="009D63C6" w:rsidRPr="003E7910" w:rsidRDefault="009D63C6" w:rsidP="00E2462C">
      <w:pPr>
        <w:pStyle w:val="ListParagraph"/>
        <w:spacing w:after="0" w:line="240" w:lineRule="auto"/>
        <w:ind w:left="0"/>
        <w:rPr>
          <w:rFonts w:ascii="Arial" w:hAnsi="Arial" w:cs="Arial"/>
          <w:sz w:val="24"/>
          <w:szCs w:val="24"/>
        </w:rPr>
      </w:pPr>
    </w:p>
    <w:p w14:paraId="685F18AF" w14:textId="77777777" w:rsidR="009D63C6" w:rsidRPr="003E7910" w:rsidRDefault="009D63C6" w:rsidP="00F23CF8">
      <w:pPr>
        <w:pStyle w:val="ListParagraph"/>
        <w:spacing w:after="0" w:line="240" w:lineRule="auto"/>
        <w:rPr>
          <w:rFonts w:ascii="Arial" w:hAnsi="Arial" w:cs="Arial"/>
          <w:sz w:val="24"/>
          <w:szCs w:val="24"/>
        </w:rPr>
      </w:pPr>
    </w:p>
    <w:p w14:paraId="2342D4AB" w14:textId="77777777" w:rsidR="009D63C6" w:rsidRPr="003E7910" w:rsidRDefault="009D63C6" w:rsidP="00F23CF8">
      <w:pPr>
        <w:pStyle w:val="ListParagraph"/>
        <w:spacing w:after="0" w:line="240" w:lineRule="auto"/>
        <w:rPr>
          <w:rFonts w:ascii="Arial" w:hAnsi="Arial" w:cs="Arial"/>
          <w:sz w:val="24"/>
          <w:szCs w:val="24"/>
        </w:rPr>
      </w:pPr>
    </w:p>
    <w:p w14:paraId="50321469" w14:textId="77777777" w:rsidR="009D63C6" w:rsidRPr="003E7910" w:rsidRDefault="009D63C6" w:rsidP="00E2462C">
      <w:pPr>
        <w:pStyle w:val="ListParagraph"/>
        <w:spacing w:after="0" w:line="240" w:lineRule="auto"/>
        <w:ind w:left="0"/>
        <w:rPr>
          <w:rFonts w:ascii="Arial" w:hAnsi="Arial" w:cs="Arial"/>
          <w:sz w:val="24"/>
          <w:szCs w:val="24"/>
        </w:rPr>
      </w:pPr>
    </w:p>
    <w:p w14:paraId="2C45D0C5" w14:textId="77777777" w:rsidR="009D63C6" w:rsidRPr="003E7910" w:rsidRDefault="009D63C6" w:rsidP="00F23CF8">
      <w:pPr>
        <w:pStyle w:val="ListParagraph"/>
        <w:spacing w:after="0" w:line="240" w:lineRule="auto"/>
        <w:rPr>
          <w:rFonts w:ascii="Arial" w:hAnsi="Arial" w:cs="Arial"/>
          <w:sz w:val="24"/>
          <w:szCs w:val="24"/>
        </w:rPr>
      </w:pPr>
    </w:p>
    <w:p w14:paraId="0D66DA21" w14:textId="77777777" w:rsidR="009D63C6" w:rsidRPr="003E7910" w:rsidRDefault="009D63C6" w:rsidP="00F23CF8">
      <w:pPr>
        <w:pStyle w:val="ListParagraph"/>
        <w:spacing w:after="0" w:line="240" w:lineRule="auto"/>
        <w:rPr>
          <w:rFonts w:ascii="Arial" w:hAnsi="Arial" w:cs="Arial"/>
          <w:sz w:val="24"/>
          <w:szCs w:val="24"/>
        </w:rPr>
      </w:pPr>
    </w:p>
    <w:p w14:paraId="3DCADF2F" w14:textId="77777777" w:rsidR="009D63C6" w:rsidRPr="003E7910" w:rsidRDefault="009D63C6" w:rsidP="00F23CF8">
      <w:pPr>
        <w:pStyle w:val="ListParagraph"/>
        <w:spacing w:after="0" w:line="240" w:lineRule="auto"/>
        <w:rPr>
          <w:rFonts w:ascii="Arial" w:hAnsi="Arial" w:cs="Arial"/>
          <w:b/>
          <w:bCs/>
          <w:sz w:val="24"/>
          <w:szCs w:val="24"/>
        </w:rPr>
      </w:pPr>
      <w:r w:rsidRPr="003E7910">
        <w:rPr>
          <w:rFonts w:ascii="Arial" w:hAnsi="Arial" w:cs="Arial"/>
          <w:b/>
          <w:bCs/>
          <w:sz w:val="24"/>
          <w:szCs w:val="24"/>
        </w:rPr>
        <w:t xml:space="preserve">Elaborat de: </w:t>
      </w:r>
    </w:p>
    <w:sectPr w:rsidR="009D63C6" w:rsidRPr="003E7910" w:rsidSect="0095515A">
      <w:footerReference w:type="default" r:id="rId8"/>
      <w:pgSz w:w="12240" w:h="15840"/>
      <w:pgMar w:top="851"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D8A" w14:textId="77777777" w:rsidR="00A33C8B" w:rsidRDefault="00A33C8B" w:rsidP="00A81844">
      <w:pPr>
        <w:spacing w:after="0" w:line="240" w:lineRule="auto"/>
      </w:pPr>
      <w:r>
        <w:separator/>
      </w:r>
    </w:p>
  </w:endnote>
  <w:endnote w:type="continuationSeparator" w:id="0">
    <w:p w14:paraId="05529E8C" w14:textId="77777777" w:rsidR="00A33C8B" w:rsidRDefault="00A33C8B" w:rsidP="00A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A500" w14:textId="77777777" w:rsidR="00A82694" w:rsidRDefault="00A82694">
    <w:pPr>
      <w:pStyle w:val="Footer"/>
      <w:jc w:val="center"/>
    </w:pPr>
    <w:r>
      <w:fldChar w:fldCharType="begin"/>
    </w:r>
    <w:r>
      <w:instrText xml:space="preserve"> PAGE   \* MERGEFORMAT </w:instrText>
    </w:r>
    <w:r>
      <w:fldChar w:fldCharType="separate"/>
    </w:r>
    <w:r>
      <w:rPr>
        <w:noProof/>
      </w:rPr>
      <w:t>2</w:t>
    </w:r>
    <w:r>
      <w:rPr>
        <w:noProof/>
      </w:rPr>
      <w:fldChar w:fldCharType="end"/>
    </w:r>
  </w:p>
  <w:p w14:paraId="778EB58E" w14:textId="77777777" w:rsidR="00A82694" w:rsidRDefault="00A8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D495" w14:textId="77777777" w:rsidR="00A33C8B" w:rsidRDefault="00A33C8B" w:rsidP="00A81844">
      <w:pPr>
        <w:spacing w:after="0" w:line="240" w:lineRule="auto"/>
      </w:pPr>
      <w:r>
        <w:separator/>
      </w:r>
    </w:p>
  </w:footnote>
  <w:footnote w:type="continuationSeparator" w:id="0">
    <w:p w14:paraId="0241ADD0" w14:textId="77777777" w:rsidR="00A33C8B" w:rsidRDefault="00A33C8B" w:rsidP="00A8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F7"/>
    <w:multiLevelType w:val="hybridMultilevel"/>
    <w:tmpl w:val="D2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F4B"/>
    <w:multiLevelType w:val="multilevel"/>
    <w:tmpl w:val="4AD0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235B"/>
    <w:multiLevelType w:val="hybridMultilevel"/>
    <w:tmpl w:val="CBDE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3E51"/>
    <w:multiLevelType w:val="hybridMultilevel"/>
    <w:tmpl w:val="C7E64566"/>
    <w:lvl w:ilvl="0" w:tplc="973AFB00">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1286"/>
    <w:multiLevelType w:val="multilevel"/>
    <w:tmpl w:val="A5D44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0F04ED6"/>
    <w:multiLevelType w:val="multilevel"/>
    <w:tmpl w:val="6908C6B2"/>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6E2AEF"/>
    <w:multiLevelType w:val="hybridMultilevel"/>
    <w:tmpl w:val="EC16B3FC"/>
    <w:lvl w:ilvl="0" w:tplc="2C5E8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2325"/>
    <w:multiLevelType w:val="multilevel"/>
    <w:tmpl w:val="F3E4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15B2C12"/>
    <w:multiLevelType w:val="multilevel"/>
    <w:tmpl w:val="BDC0E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69111E"/>
    <w:multiLevelType w:val="hybridMultilevel"/>
    <w:tmpl w:val="16200FDC"/>
    <w:lvl w:ilvl="0" w:tplc="6868E7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97372"/>
    <w:multiLevelType w:val="multilevel"/>
    <w:tmpl w:val="45E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77F30B3"/>
    <w:multiLevelType w:val="multilevel"/>
    <w:tmpl w:val="13F8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21D02FD"/>
    <w:multiLevelType w:val="hybridMultilevel"/>
    <w:tmpl w:val="14401BFE"/>
    <w:lvl w:ilvl="0" w:tplc="18943D9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4756C66"/>
    <w:multiLevelType w:val="hybridMultilevel"/>
    <w:tmpl w:val="915869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D56A41"/>
    <w:multiLevelType w:val="hybridMultilevel"/>
    <w:tmpl w:val="420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077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BB6D04"/>
    <w:multiLevelType w:val="multilevel"/>
    <w:tmpl w:val="F8FA288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385B4E"/>
    <w:multiLevelType w:val="multilevel"/>
    <w:tmpl w:val="777065C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ascii="Trebuchet MS" w:eastAsia="Trebuchet MS" w:hAnsi="Trebuchet MS" w:cs="Trebuchet MS" w:hint="default"/>
        <w:sz w:val="22"/>
      </w:rPr>
    </w:lvl>
    <w:lvl w:ilvl="2">
      <w:start w:val="1"/>
      <w:numFmt w:val="decimal"/>
      <w:isLgl/>
      <w:lvlText w:val="%1.%2.%3."/>
      <w:lvlJc w:val="left"/>
      <w:pPr>
        <w:ind w:left="1440" w:hanging="720"/>
      </w:pPr>
      <w:rPr>
        <w:rFonts w:ascii="Trebuchet MS" w:eastAsia="Trebuchet MS" w:hAnsi="Trebuchet MS" w:cs="Trebuchet MS" w:hint="default"/>
        <w:sz w:val="22"/>
      </w:rPr>
    </w:lvl>
    <w:lvl w:ilvl="3">
      <w:start w:val="1"/>
      <w:numFmt w:val="decimal"/>
      <w:isLgl/>
      <w:lvlText w:val="%1.%2.%3.%4."/>
      <w:lvlJc w:val="left"/>
      <w:pPr>
        <w:ind w:left="1800" w:hanging="720"/>
      </w:pPr>
      <w:rPr>
        <w:rFonts w:ascii="Trebuchet MS" w:eastAsia="Trebuchet MS" w:hAnsi="Trebuchet MS" w:cs="Trebuchet MS" w:hint="default"/>
        <w:sz w:val="22"/>
      </w:rPr>
    </w:lvl>
    <w:lvl w:ilvl="4">
      <w:start w:val="1"/>
      <w:numFmt w:val="decimal"/>
      <w:isLgl/>
      <w:lvlText w:val="%1.%2.%3.%4.%5."/>
      <w:lvlJc w:val="left"/>
      <w:pPr>
        <w:ind w:left="2520" w:hanging="1080"/>
      </w:pPr>
      <w:rPr>
        <w:rFonts w:ascii="Trebuchet MS" w:eastAsia="Trebuchet MS" w:hAnsi="Trebuchet MS" w:cs="Trebuchet MS" w:hint="default"/>
        <w:sz w:val="22"/>
      </w:rPr>
    </w:lvl>
    <w:lvl w:ilvl="5">
      <w:start w:val="1"/>
      <w:numFmt w:val="decimal"/>
      <w:isLgl/>
      <w:lvlText w:val="%1.%2.%3.%4.%5.%6."/>
      <w:lvlJc w:val="left"/>
      <w:pPr>
        <w:ind w:left="2880" w:hanging="1080"/>
      </w:pPr>
      <w:rPr>
        <w:rFonts w:ascii="Trebuchet MS" w:eastAsia="Trebuchet MS" w:hAnsi="Trebuchet MS" w:cs="Trebuchet MS" w:hint="default"/>
        <w:sz w:val="22"/>
      </w:rPr>
    </w:lvl>
    <w:lvl w:ilvl="6">
      <w:start w:val="1"/>
      <w:numFmt w:val="decimal"/>
      <w:isLgl/>
      <w:lvlText w:val="%1.%2.%3.%4.%5.%6.%7."/>
      <w:lvlJc w:val="left"/>
      <w:pPr>
        <w:ind w:left="3600" w:hanging="1440"/>
      </w:pPr>
      <w:rPr>
        <w:rFonts w:ascii="Trebuchet MS" w:eastAsia="Trebuchet MS" w:hAnsi="Trebuchet MS" w:cs="Trebuchet MS" w:hint="default"/>
        <w:sz w:val="22"/>
      </w:rPr>
    </w:lvl>
    <w:lvl w:ilvl="7">
      <w:start w:val="1"/>
      <w:numFmt w:val="decimal"/>
      <w:isLgl/>
      <w:lvlText w:val="%1.%2.%3.%4.%5.%6.%7.%8."/>
      <w:lvlJc w:val="left"/>
      <w:pPr>
        <w:ind w:left="3960" w:hanging="1440"/>
      </w:pPr>
      <w:rPr>
        <w:rFonts w:ascii="Trebuchet MS" w:eastAsia="Trebuchet MS" w:hAnsi="Trebuchet MS" w:cs="Trebuchet MS" w:hint="default"/>
        <w:sz w:val="22"/>
      </w:rPr>
    </w:lvl>
    <w:lvl w:ilvl="8">
      <w:start w:val="1"/>
      <w:numFmt w:val="decimal"/>
      <w:isLgl/>
      <w:lvlText w:val="%1.%2.%3.%4.%5.%6.%7.%8.%9."/>
      <w:lvlJc w:val="left"/>
      <w:pPr>
        <w:ind w:left="4680" w:hanging="1800"/>
      </w:pPr>
      <w:rPr>
        <w:rFonts w:ascii="Trebuchet MS" w:eastAsia="Trebuchet MS" w:hAnsi="Trebuchet MS" w:cs="Trebuchet MS" w:hint="default"/>
        <w:sz w:val="22"/>
      </w:rPr>
    </w:lvl>
  </w:abstractNum>
  <w:abstractNum w:abstractNumId="21" w15:restartNumberingAfterBreak="0">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59E2ED6"/>
    <w:multiLevelType w:val="multilevel"/>
    <w:tmpl w:val="21A06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8920377"/>
    <w:multiLevelType w:val="hybridMultilevel"/>
    <w:tmpl w:val="3ED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8C3206"/>
    <w:multiLevelType w:val="multilevel"/>
    <w:tmpl w:val="B9BA93F4"/>
    <w:lvl w:ilvl="0">
      <w:start w:val="1"/>
      <w:numFmt w:val="decimal"/>
      <w:lvlText w:val="Art.%1."/>
      <w:lvlJc w:val="left"/>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bCs/>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8F70EB"/>
    <w:multiLevelType w:val="hybridMultilevel"/>
    <w:tmpl w:val="D2383E52"/>
    <w:lvl w:ilvl="0" w:tplc="EA44C7D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47895"/>
    <w:multiLevelType w:val="hybridMultilevel"/>
    <w:tmpl w:val="096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E043E"/>
    <w:multiLevelType w:val="hybridMultilevel"/>
    <w:tmpl w:val="71FA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74493"/>
    <w:multiLevelType w:val="multilevel"/>
    <w:tmpl w:val="091E04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3"/>
  </w:num>
  <w:num w:numId="3">
    <w:abstractNumId w:val="2"/>
  </w:num>
  <w:num w:numId="4">
    <w:abstractNumId w:val="9"/>
  </w:num>
  <w:num w:numId="5">
    <w:abstractNumId w:val="20"/>
  </w:num>
  <w:num w:numId="6">
    <w:abstractNumId w:val="27"/>
  </w:num>
  <w:num w:numId="7">
    <w:abstractNumId w:val="4"/>
  </w:num>
  <w:num w:numId="8">
    <w:abstractNumId w:val="26"/>
  </w:num>
  <w:num w:numId="9">
    <w:abstractNumId w:val="25"/>
  </w:num>
  <w:num w:numId="10">
    <w:abstractNumId w:val="6"/>
  </w:num>
  <w:num w:numId="11">
    <w:abstractNumId w:val="13"/>
  </w:num>
  <w:num w:numId="12">
    <w:abstractNumId w:val="22"/>
  </w:num>
  <w:num w:numId="13">
    <w:abstractNumId w:val="8"/>
  </w:num>
  <w:num w:numId="14">
    <w:abstractNumId w:val="7"/>
  </w:num>
  <w:num w:numId="15">
    <w:abstractNumId w:val="12"/>
  </w:num>
  <w:num w:numId="16">
    <w:abstractNumId w:val="11"/>
  </w:num>
  <w:num w:numId="17">
    <w:abstractNumId w:val="21"/>
  </w:num>
  <w:num w:numId="18">
    <w:abstractNumId w:val="5"/>
  </w:num>
  <w:num w:numId="19">
    <w:abstractNumId w:val="28"/>
  </w:num>
  <w:num w:numId="20">
    <w:abstractNumId w:val="19"/>
  </w:num>
  <w:num w:numId="21">
    <w:abstractNumId w:val="15"/>
  </w:num>
  <w:num w:numId="22">
    <w:abstractNumId w:val="23"/>
  </w:num>
  <w:num w:numId="23">
    <w:abstractNumId w:val="17"/>
  </w:num>
  <w:num w:numId="24">
    <w:abstractNumId w:val="1"/>
  </w:num>
  <w:num w:numId="25">
    <w:abstractNumId w:val="18"/>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U3BdKmFqaG5ko6SsGpxcWZ+XkgBaa1AHHAdRosAAAA"/>
  </w:docVars>
  <w:rsids>
    <w:rsidRoot w:val="00E93995"/>
    <w:rsid w:val="000000CE"/>
    <w:rsid w:val="00004987"/>
    <w:rsid w:val="000056B6"/>
    <w:rsid w:val="0001345E"/>
    <w:rsid w:val="00016FD0"/>
    <w:rsid w:val="0002202C"/>
    <w:rsid w:val="000249BC"/>
    <w:rsid w:val="000257BD"/>
    <w:rsid w:val="000259A3"/>
    <w:rsid w:val="00032D53"/>
    <w:rsid w:val="0003457E"/>
    <w:rsid w:val="00040633"/>
    <w:rsid w:val="00040A13"/>
    <w:rsid w:val="00042B9D"/>
    <w:rsid w:val="00045948"/>
    <w:rsid w:val="00046F89"/>
    <w:rsid w:val="000541CE"/>
    <w:rsid w:val="00054CA2"/>
    <w:rsid w:val="00057098"/>
    <w:rsid w:val="00060125"/>
    <w:rsid w:val="00066815"/>
    <w:rsid w:val="00066F33"/>
    <w:rsid w:val="00072E9C"/>
    <w:rsid w:val="000757E3"/>
    <w:rsid w:val="00092727"/>
    <w:rsid w:val="00093492"/>
    <w:rsid w:val="00094F5F"/>
    <w:rsid w:val="00095E3D"/>
    <w:rsid w:val="000A48C3"/>
    <w:rsid w:val="000A6428"/>
    <w:rsid w:val="000A6E4A"/>
    <w:rsid w:val="000C0A21"/>
    <w:rsid w:val="000C1958"/>
    <w:rsid w:val="000C3C40"/>
    <w:rsid w:val="000C44F6"/>
    <w:rsid w:val="000C5528"/>
    <w:rsid w:val="000D2088"/>
    <w:rsid w:val="000E1802"/>
    <w:rsid w:val="000E20D6"/>
    <w:rsid w:val="000E2657"/>
    <w:rsid w:val="000E5E4C"/>
    <w:rsid w:val="000F03C0"/>
    <w:rsid w:val="000F115F"/>
    <w:rsid w:val="000F4A78"/>
    <w:rsid w:val="00100870"/>
    <w:rsid w:val="00105E6F"/>
    <w:rsid w:val="001065D2"/>
    <w:rsid w:val="00107871"/>
    <w:rsid w:val="00107B4A"/>
    <w:rsid w:val="00112F34"/>
    <w:rsid w:val="001151DA"/>
    <w:rsid w:val="00115265"/>
    <w:rsid w:val="00121722"/>
    <w:rsid w:val="00122CEA"/>
    <w:rsid w:val="001250D1"/>
    <w:rsid w:val="001258B4"/>
    <w:rsid w:val="00127A2D"/>
    <w:rsid w:val="00134335"/>
    <w:rsid w:val="00135135"/>
    <w:rsid w:val="00140AA6"/>
    <w:rsid w:val="0014331E"/>
    <w:rsid w:val="001466AB"/>
    <w:rsid w:val="00147893"/>
    <w:rsid w:val="00152A11"/>
    <w:rsid w:val="001557EC"/>
    <w:rsid w:val="00160D2E"/>
    <w:rsid w:val="001673A9"/>
    <w:rsid w:val="0017314E"/>
    <w:rsid w:val="001768EB"/>
    <w:rsid w:val="00176F8C"/>
    <w:rsid w:val="0018041A"/>
    <w:rsid w:val="00184E38"/>
    <w:rsid w:val="00191951"/>
    <w:rsid w:val="001B0741"/>
    <w:rsid w:val="001B3040"/>
    <w:rsid w:val="001B41CF"/>
    <w:rsid w:val="001C2FE5"/>
    <w:rsid w:val="001D0317"/>
    <w:rsid w:val="001D1863"/>
    <w:rsid w:val="001D20EB"/>
    <w:rsid w:val="001D5F7C"/>
    <w:rsid w:val="001D72C7"/>
    <w:rsid w:val="001D7FF4"/>
    <w:rsid w:val="001E6561"/>
    <w:rsid w:val="001E7708"/>
    <w:rsid w:val="001F3366"/>
    <w:rsid w:val="001F4CEE"/>
    <w:rsid w:val="001F7CDF"/>
    <w:rsid w:val="002025C3"/>
    <w:rsid w:val="002154F4"/>
    <w:rsid w:val="002155DC"/>
    <w:rsid w:val="00217E06"/>
    <w:rsid w:val="00231BD9"/>
    <w:rsid w:val="0023418E"/>
    <w:rsid w:val="00246E44"/>
    <w:rsid w:val="00251696"/>
    <w:rsid w:val="002560B6"/>
    <w:rsid w:val="00261D64"/>
    <w:rsid w:val="002643FE"/>
    <w:rsid w:val="00264A3E"/>
    <w:rsid w:val="00267557"/>
    <w:rsid w:val="00270B5A"/>
    <w:rsid w:val="00273876"/>
    <w:rsid w:val="00275176"/>
    <w:rsid w:val="00276027"/>
    <w:rsid w:val="00277E8B"/>
    <w:rsid w:val="0028256E"/>
    <w:rsid w:val="00290374"/>
    <w:rsid w:val="00293BA2"/>
    <w:rsid w:val="002951FA"/>
    <w:rsid w:val="002A09C8"/>
    <w:rsid w:val="002A2679"/>
    <w:rsid w:val="002A280E"/>
    <w:rsid w:val="002A76B2"/>
    <w:rsid w:val="002B6390"/>
    <w:rsid w:val="002C1E5C"/>
    <w:rsid w:val="002C1F0C"/>
    <w:rsid w:val="002C2DA5"/>
    <w:rsid w:val="002C549E"/>
    <w:rsid w:val="002C562D"/>
    <w:rsid w:val="002D0ED3"/>
    <w:rsid w:val="002D1612"/>
    <w:rsid w:val="002D26BC"/>
    <w:rsid w:val="002D451C"/>
    <w:rsid w:val="002E4491"/>
    <w:rsid w:val="002E6782"/>
    <w:rsid w:val="002F3ED2"/>
    <w:rsid w:val="00301C6F"/>
    <w:rsid w:val="0030266E"/>
    <w:rsid w:val="00302909"/>
    <w:rsid w:val="00304BC9"/>
    <w:rsid w:val="0030636A"/>
    <w:rsid w:val="0030789B"/>
    <w:rsid w:val="003118D1"/>
    <w:rsid w:val="003123E6"/>
    <w:rsid w:val="0031473E"/>
    <w:rsid w:val="003212CF"/>
    <w:rsid w:val="00326B9B"/>
    <w:rsid w:val="003314A9"/>
    <w:rsid w:val="00332DB8"/>
    <w:rsid w:val="00334EB3"/>
    <w:rsid w:val="0033607C"/>
    <w:rsid w:val="0034411B"/>
    <w:rsid w:val="00350503"/>
    <w:rsid w:val="00350787"/>
    <w:rsid w:val="0035445C"/>
    <w:rsid w:val="00355A24"/>
    <w:rsid w:val="003568A0"/>
    <w:rsid w:val="00362027"/>
    <w:rsid w:val="00365706"/>
    <w:rsid w:val="00365B08"/>
    <w:rsid w:val="0037294A"/>
    <w:rsid w:val="00373BC6"/>
    <w:rsid w:val="00374670"/>
    <w:rsid w:val="0037630B"/>
    <w:rsid w:val="0038473E"/>
    <w:rsid w:val="00387005"/>
    <w:rsid w:val="00387576"/>
    <w:rsid w:val="00397269"/>
    <w:rsid w:val="003A44A8"/>
    <w:rsid w:val="003B334E"/>
    <w:rsid w:val="003B339A"/>
    <w:rsid w:val="003B5C75"/>
    <w:rsid w:val="003B5C85"/>
    <w:rsid w:val="003B6474"/>
    <w:rsid w:val="003B6CB6"/>
    <w:rsid w:val="003B71DD"/>
    <w:rsid w:val="003C1CCE"/>
    <w:rsid w:val="003C5F81"/>
    <w:rsid w:val="003D79FF"/>
    <w:rsid w:val="003D7ADD"/>
    <w:rsid w:val="003E02D4"/>
    <w:rsid w:val="003E50D5"/>
    <w:rsid w:val="003E7910"/>
    <w:rsid w:val="003F1F6B"/>
    <w:rsid w:val="003F23EB"/>
    <w:rsid w:val="003F62CD"/>
    <w:rsid w:val="003F6D73"/>
    <w:rsid w:val="003F7266"/>
    <w:rsid w:val="004005DA"/>
    <w:rsid w:val="00401ED5"/>
    <w:rsid w:val="00407EA6"/>
    <w:rsid w:val="00411AD6"/>
    <w:rsid w:val="00411DCF"/>
    <w:rsid w:val="004138F0"/>
    <w:rsid w:val="004147C6"/>
    <w:rsid w:val="00414B02"/>
    <w:rsid w:val="00415706"/>
    <w:rsid w:val="00421ABA"/>
    <w:rsid w:val="004340AA"/>
    <w:rsid w:val="004350CF"/>
    <w:rsid w:val="004355F6"/>
    <w:rsid w:val="004469E2"/>
    <w:rsid w:val="00461684"/>
    <w:rsid w:val="00461BBB"/>
    <w:rsid w:val="004702A9"/>
    <w:rsid w:val="00477E06"/>
    <w:rsid w:val="004920A2"/>
    <w:rsid w:val="004964D2"/>
    <w:rsid w:val="00496DA5"/>
    <w:rsid w:val="004A1C6E"/>
    <w:rsid w:val="004A2054"/>
    <w:rsid w:val="004B0071"/>
    <w:rsid w:val="004B554F"/>
    <w:rsid w:val="004C1DC6"/>
    <w:rsid w:val="004C2DD4"/>
    <w:rsid w:val="004C6577"/>
    <w:rsid w:val="004D0032"/>
    <w:rsid w:val="004D12EC"/>
    <w:rsid w:val="004D59D3"/>
    <w:rsid w:val="004E251B"/>
    <w:rsid w:val="004E4574"/>
    <w:rsid w:val="004E5932"/>
    <w:rsid w:val="004F5535"/>
    <w:rsid w:val="004F6C35"/>
    <w:rsid w:val="005004A3"/>
    <w:rsid w:val="005121F6"/>
    <w:rsid w:val="0051725D"/>
    <w:rsid w:val="00527EC0"/>
    <w:rsid w:val="00531357"/>
    <w:rsid w:val="00532DDC"/>
    <w:rsid w:val="00535B5C"/>
    <w:rsid w:val="005364F9"/>
    <w:rsid w:val="00547BD2"/>
    <w:rsid w:val="00550828"/>
    <w:rsid w:val="0055669F"/>
    <w:rsid w:val="00561A5D"/>
    <w:rsid w:val="005622C9"/>
    <w:rsid w:val="00562BBA"/>
    <w:rsid w:val="00564818"/>
    <w:rsid w:val="0056602D"/>
    <w:rsid w:val="00566DFD"/>
    <w:rsid w:val="00574522"/>
    <w:rsid w:val="005746C0"/>
    <w:rsid w:val="005760FB"/>
    <w:rsid w:val="005903E4"/>
    <w:rsid w:val="00595900"/>
    <w:rsid w:val="005A2160"/>
    <w:rsid w:val="005A3729"/>
    <w:rsid w:val="005A4396"/>
    <w:rsid w:val="005A4E99"/>
    <w:rsid w:val="005A5944"/>
    <w:rsid w:val="005A76EA"/>
    <w:rsid w:val="005A7FAC"/>
    <w:rsid w:val="005B0901"/>
    <w:rsid w:val="005B097B"/>
    <w:rsid w:val="005B145C"/>
    <w:rsid w:val="005B553D"/>
    <w:rsid w:val="005B5AC6"/>
    <w:rsid w:val="005B5C60"/>
    <w:rsid w:val="005B7510"/>
    <w:rsid w:val="005C50E9"/>
    <w:rsid w:val="005D3851"/>
    <w:rsid w:val="005D4BD8"/>
    <w:rsid w:val="005E0A04"/>
    <w:rsid w:val="005E1EA0"/>
    <w:rsid w:val="005E4FCA"/>
    <w:rsid w:val="005F64DB"/>
    <w:rsid w:val="006020F2"/>
    <w:rsid w:val="006061F6"/>
    <w:rsid w:val="00611D99"/>
    <w:rsid w:val="00626BA3"/>
    <w:rsid w:val="00632080"/>
    <w:rsid w:val="00632344"/>
    <w:rsid w:val="0063619C"/>
    <w:rsid w:val="00636496"/>
    <w:rsid w:val="00637E73"/>
    <w:rsid w:val="00644063"/>
    <w:rsid w:val="00644163"/>
    <w:rsid w:val="006543AD"/>
    <w:rsid w:val="00656763"/>
    <w:rsid w:val="0065734A"/>
    <w:rsid w:val="00657672"/>
    <w:rsid w:val="00663F4F"/>
    <w:rsid w:val="0066619D"/>
    <w:rsid w:val="0067101F"/>
    <w:rsid w:val="00673F44"/>
    <w:rsid w:val="00675F68"/>
    <w:rsid w:val="00676E72"/>
    <w:rsid w:val="00680CA0"/>
    <w:rsid w:val="00682366"/>
    <w:rsid w:val="00684A4C"/>
    <w:rsid w:val="0068514C"/>
    <w:rsid w:val="00687866"/>
    <w:rsid w:val="006907C4"/>
    <w:rsid w:val="00695653"/>
    <w:rsid w:val="006B02CB"/>
    <w:rsid w:val="006B1E42"/>
    <w:rsid w:val="006C5010"/>
    <w:rsid w:val="006C5310"/>
    <w:rsid w:val="006C7D74"/>
    <w:rsid w:val="006D310C"/>
    <w:rsid w:val="006D449B"/>
    <w:rsid w:val="006D721C"/>
    <w:rsid w:val="006D7C52"/>
    <w:rsid w:val="006D7DAB"/>
    <w:rsid w:val="006E1A35"/>
    <w:rsid w:val="006E21FC"/>
    <w:rsid w:val="006E5AAA"/>
    <w:rsid w:val="006F47D7"/>
    <w:rsid w:val="006F5D95"/>
    <w:rsid w:val="006F610C"/>
    <w:rsid w:val="006F69E9"/>
    <w:rsid w:val="006F7B38"/>
    <w:rsid w:val="00700546"/>
    <w:rsid w:val="007014A3"/>
    <w:rsid w:val="007068DF"/>
    <w:rsid w:val="00710A27"/>
    <w:rsid w:val="00714474"/>
    <w:rsid w:val="00724DFA"/>
    <w:rsid w:val="00730FC2"/>
    <w:rsid w:val="007332A4"/>
    <w:rsid w:val="00733373"/>
    <w:rsid w:val="007351F0"/>
    <w:rsid w:val="0073695C"/>
    <w:rsid w:val="00737031"/>
    <w:rsid w:val="00750EF2"/>
    <w:rsid w:val="0075162E"/>
    <w:rsid w:val="007616D5"/>
    <w:rsid w:val="00763A9E"/>
    <w:rsid w:val="007703A1"/>
    <w:rsid w:val="0077045B"/>
    <w:rsid w:val="00771076"/>
    <w:rsid w:val="00772826"/>
    <w:rsid w:val="00774611"/>
    <w:rsid w:val="007779F2"/>
    <w:rsid w:val="00780EED"/>
    <w:rsid w:val="00781DB0"/>
    <w:rsid w:val="007832A8"/>
    <w:rsid w:val="0078405B"/>
    <w:rsid w:val="0078625F"/>
    <w:rsid w:val="00797C92"/>
    <w:rsid w:val="007A602F"/>
    <w:rsid w:val="007B0565"/>
    <w:rsid w:val="007B6168"/>
    <w:rsid w:val="007B6455"/>
    <w:rsid w:val="007B6B46"/>
    <w:rsid w:val="007B74D8"/>
    <w:rsid w:val="007C19EF"/>
    <w:rsid w:val="007C2F69"/>
    <w:rsid w:val="007D2653"/>
    <w:rsid w:val="007D541E"/>
    <w:rsid w:val="007D6057"/>
    <w:rsid w:val="007D7708"/>
    <w:rsid w:val="007E07E3"/>
    <w:rsid w:val="007E323B"/>
    <w:rsid w:val="007E46D5"/>
    <w:rsid w:val="007E5336"/>
    <w:rsid w:val="007F3613"/>
    <w:rsid w:val="007F6B10"/>
    <w:rsid w:val="00803F34"/>
    <w:rsid w:val="00806277"/>
    <w:rsid w:val="0080677E"/>
    <w:rsid w:val="00810499"/>
    <w:rsid w:val="0081236F"/>
    <w:rsid w:val="00815EB2"/>
    <w:rsid w:val="0082194A"/>
    <w:rsid w:val="00840D0C"/>
    <w:rsid w:val="00847E4C"/>
    <w:rsid w:val="00852315"/>
    <w:rsid w:val="008531F2"/>
    <w:rsid w:val="00854909"/>
    <w:rsid w:val="0085693F"/>
    <w:rsid w:val="0086490C"/>
    <w:rsid w:val="008654CD"/>
    <w:rsid w:val="00872AC2"/>
    <w:rsid w:val="00877B4E"/>
    <w:rsid w:val="008813E3"/>
    <w:rsid w:val="00882330"/>
    <w:rsid w:val="0088252F"/>
    <w:rsid w:val="008930E2"/>
    <w:rsid w:val="00896E93"/>
    <w:rsid w:val="008976D1"/>
    <w:rsid w:val="00897B9E"/>
    <w:rsid w:val="008A0939"/>
    <w:rsid w:val="008A58E8"/>
    <w:rsid w:val="008B1E6F"/>
    <w:rsid w:val="008B38D1"/>
    <w:rsid w:val="008B3B3C"/>
    <w:rsid w:val="008C011F"/>
    <w:rsid w:val="008C077F"/>
    <w:rsid w:val="008C0D3C"/>
    <w:rsid w:val="008C7ACF"/>
    <w:rsid w:val="008D22CE"/>
    <w:rsid w:val="008D6C7F"/>
    <w:rsid w:val="008E0887"/>
    <w:rsid w:val="008E75F0"/>
    <w:rsid w:val="008F568D"/>
    <w:rsid w:val="008F61C6"/>
    <w:rsid w:val="008F780F"/>
    <w:rsid w:val="008F7A74"/>
    <w:rsid w:val="009020E4"/>
    <w:rsid w:val="0090317C"/>
    <w:rsid w:val="00906767"/>
    <w:rsid w:val="00910A64"/>
    <w:rsid w:val="00913632"/>
    <w:rsid w:val="00913BFC"/>
    <w:rsid w:val="00917B20"/>
    <w:rsid w:val="00920B1B"/>
    <w:rsid w:val="009228EE"/>
    <w:rsid w:val="00926754"/>
    <w:rsid w:val="00934846"/>
    <w:rsid w:val="009371CD"/>
    <w:rsid w:val="00940107"/>
    <w:rsid w:val="00942566"/>
    <w:rsid w:val="00946CA4"/>
    <w:rsid w:val="0095515A"/>
    <w:rsid w:val="00955195"/>
    <w:rsid w:val="009572EA"/>
    <w:rsid w:val="009611A0"/>
    <w:rsid w:val="009630EE"/>
    <w:rsid w:val="00965BBC"/>
    <w:rsid w:val="0097046F"/>
    <w:rsid w:val="00971B44"/>
    <w:rsid w:val="00973470"/>
    <w:rsid w:val="00975D6C"/>
    <w:rsid w:val="00975E81"/>
    <w:rsid w:val="009817ED"/>
    <w:rsid w:val="0098234B"/>
    <w:rsid w:val="0098344E"/>
    <w:rsid w:val="00983EEC"/>
    <w:rsid w:val="00985786"/>
    <w:rsid w:val="0099785C"/>
    <w:rsid w:val="009A4287"/>
    <w:rsid w:val="009A6D3C"/>
    <w:rsid w:val="009B005B"/>
    <w:rsid w:val="009B3754"/>
    <w:rsid w:val="009C2A10"/>
    <w:rsid w:val="009C5F94"/>
    <w:rsid w:val="009C6373"/>
    <w:rsid w:val="009C7995"/>
    <w:rsid w:val="009D06D5"/>
    <w:rsid w:val="009D22DA"/>
    <w:rsid w:val="009D2A80"/>
    <w:rsid w:val="009D30C3"/>
    <w:rsid w:val="009D5FE0"/>
    <w:rsid w:val="009D63C6"/>
    <w:rsid w:val="009D654B"/>
    <w:rsid w:val="009D672E"/>
    <w:rsid w:val="009E0C56"/>
    <w:rsid w:val="009E3A83"/>
    <w:rsid w:val="009F2AF0"/>
    <w:rsid w:val="009F66E3"/>
    <w:rsid w:val="00A04D7F"/>
    <w:rsid w:val="00A06E37"/>
    <w:rsid w:val="00A23FB0"/>
    <w:rsid w:val="00A26FBA"/>
    <w:rsid w:val="00A3121B"/>
    <w:rsid w:val="00A33C8B"/>
    <w:rsid w:val="00A33E8F"/>
    <w:rsid w:val="00A34EB0"/>
    <w:rsid w:val="00A35A84"/>
    <w:rsid w:val="00A36960"/>
    <w:rsid w:val="00A378F7"/>
    <w:rsid w:val="00A42E3C"/>
    <w:rsid w:val="00A43F2F"/>
    <w:rsid w:val="00A45F9F"/>
    <w:rsid w:val="00A46548"/>
    <w:rsid w:val="00A56131"/>
    <w:rsid w:val="00A5695D"/>
    <w:rsid w:val="00A6003A"/>
    <w:rsid w:val="00A6006A"/>
    <w:rsid w:val="00A621EF"/>
    <w:rsid w:val="00A655A7"/>
    <w:rsid w:val="00A6639A"/>
    <w:rsid w:val="00A67384"/>
    <w:rsid w:val="00A7355B"/>
    <w:rsid w:val="00A738E7"/>
    <w:rsid w:val="00A81844"/>
    <w:rsid w:val="00A81891"/>
    <w:rsid w:val="00A82694"/>
    <w:rsid w:val="00A84A88"/>
    <w:rsid w:val="00A84DC4"/>
    <w:rsid w:val="00A91458"/>
    <w:rsid w:val="00A91DE8"/>
    <w:rsid w:val="00A9251B"/>
    <w:rsid w:val="00A93EDA"/>
    <w:rsid w:val="00AA38D3"/>
    <w:rsid w:val="00AA426F"/>
    <w:rsid w:val="00AA68BD"/>
    <w:rsid w:val="00AB1791"/>
    <w:rsid w:val="00AB2582"/>
    <w:rsid w:val="00AB37E3"/>
    <w:rsid w:val="00AB7999"/>
    <w:rsid w:val="00AC13E9"/>
    <w:rsid w:val="00AC38E1"/>
    <w:rsid w:val="00AC54DA"/>
    <w:rsid w:val="00AD0013"/>
    <w:rsid w:val="00AD3FD1"/>
    <w:rsid w:val="00AD5414"/>
    <w:rsid w:val="00AE0875"/>
    <w:rsid w:val="00AE27E3"/>
    <w:rsid w:val="00AF0473"/>
    <w:rsid w:val="00AF3C67"/>
    <w:rsid w:val="00AF4D6C"/>
    <w:rsid w:val="00AF50AB"/>
    <w:rsid w:val="00AF5235"/>
    <w:rsid w:val="00AF53A1"/>
    <w:rsid w:val="00AF5E9E"/>
    <w:rsid w:val="00B045C4"/>
    <w:rsid w:val="00B125D0"/>
    <w:rsid w:val="00B13F15"/>
    <w:rsid w:val="00B141BE"/>
    <w:rsid w:val="00B15ACB"/>
    <w:rsid w:val="00B16EA8"/>
    <w:rsid w:val="00B2775B"/>
    <w:rsid w:val="00B36017"/>
    <w:rsid w:val="00B364BD"/>
    <w:rsid w:val="00B375D4"/>
    <w:rsid w:val="00B410F5"/>
    <w:rsid w:val="00B46AD9"/>
    <w:rsid w:val="00B50A3F"/>
    <w:rsid w:val="00B549D5"/>
    <w:rsid w:val="00B60D95"/>
    <w:rsid w:val="00B738E9"/>
    <w:rsid w:val="00B752CB"/>
    <w:rsid w:val="00B76FA0"/>
    <w:rsid w:val="00B7760A"/>
    <w:rsid w:val="00B77BDF"/>
    <w:rsid w:val="00B85F6D"/>
    <w:rsid w:val="00B926E6"/>
    <w:rsid w:val="00B95C11"/>
    <w:rsid w:val="00BB2C2A"/>
    <w:rsid w:val="00BB5334"/>
    <w:rsid w:val="00BC09C0"/>
    <w:rsid w:val="00BC1911"/>
    <w:rsid w:val="00BC33A6"/>
    <w:rsid w:val="00BC3F28"/>
    <w:rsid w:val="00BC76B1"/>
    <w:rsid w:val="00BC7F54"/>
    <w:rsid w:val="00BD5853"/>
    <w:rsid w:val="00BD6FD0"/>
    <w:rsid w:val="00BE4EAE"/>
    <w:rsid w:val="00BE5DD4"/>
    <w:rsid w:val="00BF14B3"/>
    <w:rsid w:val="00BF32DF"/>
    <w:rsid w:val="00BF77CA"/>
    <w:rsid w:val="00BF7FAC"/>
    <w:rsid w:val="00C02CEA"/>
    <w:rsid w:val="00C04CAA"/>
    <w:rsid w:val="00C1062F"/>
    <w:rsid w:val="00C11B80"/>
    <w:rsid w:val="00C13106"/>
    <w:rsid w:val="00C136F9"/>
    <w:rsid w:val="00C21835"/>
    <w:rsid w:val="00C22007"/>
    <w:rsid w:val="00C31944"/>
    <w:rsid w:val="00C33C76"/>
    <w:rsid w:val="00C34672"/>
    <w:rsid w:val="00C3683F"/>
    <w:rsid w:val="00C43D2F"/>
    <w:rsid w:val="00C44FAD"/>
    <w:rsid w:val="00C45D25"/>
    <w:rsid w:val="00C54677"/>
    <w:rsid w:val="00C5751E"/>
    <w:rsid w:val="00C578EB"/>
    <w:rsid w:val="00C61945"/>
    <w:rsid w:val="00C62AE6"/>
    <w:rsid w:val="00C67134"/>
    <w:rsid w:val="00C72A00"/>
    <w:rsid w:val="00C75F79"/>
    <w:rsid w:val="00C81DF7"/>
    <w:rsid w:val="00C82094"/>
    <w:rsid w:val="00C82F90"/>
    <w:rsid w:val="00C86393"/>
    <w:rsid w:val="00C91516"/>
    <w:rsid w:val="00C95924"/>
    <w:rsid w:val="00CA50A0"/>
    <w:rsid w:val="00CA5D1D"/>
    <w:rsid w:val="00CA6DAD"/>
    <w:rsid w:val="00CA6DDF"/>
    <w:rsid w:val="00CA70D3"/>
    <w:rsid w:val="00CA7968"/>
    <w:rsid w:val="00CB028D"/>
    <w:rsid w:val="00CB0F9A"/>
    <w:rsid w:val="00CB30EB"/>
    <w:rsid w:val="00CC0A94"/>
    <w:rsid w:val="00CC15CF"/>
    <w:rsid w:val="00CC40CF"/>
    <w:rsid w:val="00CD0387"/>
    <w:rsid w:val="00CD51A6"/>
    <w:rsid w:val="00CD5BC0"/>
    <w:rsid w:val="00CD7960"/>
    <w:rsid w:val="00CE4147"/>
    <w:rsid w:val="00CE4CD1"/>
    <w:rsid w:val="00D01BB3"/>
    <w:rsid w:val="00D139CD"/>
    <w:rsid w:val="00D13E44"/>
    <w:rsid w:val="00D13FD3"/>
    <w:rsid w:val="00D173BC"/>
    <w:rsid w:val="00D178B2"/>
    <w:rsid w:val="00D222C5"/>
    <w:rsid w:val="00D27D07"/>
    <w:rsid w:val="00D312C6"/>
    <w:rsid w:val="00D3470E"/>
    <w:rsid w:val="00D43F51"/>
    <w:rsid w:val="00D50312"/>
    <w:rsid w:val="00D50B15"/>
    <w:rsid w:val="00D55678"/>
    <w:rsid w:val="00D62055"/>
    <w:rsid w:val="00D6326B"/>
    <w:rsid w:val="00D672EB"/>
    <w:rsid w:val="00D67B20"/>
    <w:rsid w:val="00D74BA1"/>
    <w:rsid w:val="00D7509A"/>
    <w:rsid w:val="00D76023"/>
    <w:rsid w:val="00D87187"/>
    <w:rsid w:val="00D901B3"/>
    <w:rsid w:val="00D90372"/>
    <w:rsid w:val="00D92335"/>
    <w:rsid w:val="00D92F7C"/>
    <w:rsid w:val="00D944E6"/>
    <w:rsid w:val="00DA0F16"/>
    <w:rsid w:val="00DA4A0E"/>
    <w:rsid w:val="00DB12FF"/>
    <w:rsid w:val="00DB1786"/>
    <w:rsid w:val="00DB210D"/>
    <w:rsid w:val="00DC3103"/>
    <w:rsid w:val="00DC36E4"/>
    <w:rsid w:val="00DD049A"/>
    <w:rsid w:val="00DD4BA6"/>
    <w:rsid w:val="00DE061E"/>
    <w:rsid w:val="00DE0FA5"/>
    <w:rsid w:val="00DE1BB6"/>
    <w:rsid w:val="00DF145E"/>
    <w:rsid w:val="00DF41EE"/>
    <w:rsid w:val="00DF7D95"/>
    <w:rsid w:val="00E00D9D"/>
    <w:rsid w:val="00E0577F"/>
    <w:rsid w:val="00E1671A"/>
    <w:rsid w:val="00E1673E"/>
    <w:rsid w:val="00E22AE6"/>
    <w:rsid w:val="00E2302C"/>
    <w:rsid w:val="00E2462C"/>
    <w:rsid w:val="00E26471"/>
    <w:rsid w:val="00E27276"/>
    <w:rsid w:val="00E43078"/>
    <w:rsid w:val="00E4435A"/>
    <w:rsid w:val="00E44644"/>
    <w:rsid w:val="00E45528"/>
    <w:rsid w:val="00E46A8A"/>
    <w:rsid w:val="00E57560"/>
    <w:rsid w:val="00E659DF"/>
    <w:rsid w:val="00E67BBA"/>
    <w:rsid w:val="00E70654"/>
    <w:rsid w:val="00E70CE3"/>
    <w:rsid w:val="00E73FFF"/>
    <w:rsid w:val="00E8002E"/>
    <w:rsid w:val="00E840AF"/>
    <w:rsid w:val="00E858D4"/>
    <w:rsid w:val="00E922BC"/>
    <w:rsid w:val="00E93995"/>
    <w:rsid w:val="00E94E54"/>
    <w:rsid w:val="00E96AA2"/>
    <w:rsid w:val="00E978FF"/>
    <w:rsid w:val="00EA0E87"/>
    <w:rsid w:val="00EA15E5"/>
    <w:rsid w:val="00EA2430"/>
    <w:rsid w:val="00EA2476"/>
    <w:rsid w:val="00EA4B69"/>
    <w:rsid w:val="00EA5F3D"/>
    <w:rsid w:val="00EB5C5F"/>
    <w:rsid w:val="00EC0E5D"/>
    <w:rsid w:val="00EC189C"/>
    <w:rsid w:val="00EC5AEC"/>
    <w:rsid w:val="00ED17A9"/>
    <w:rsid w:val="00EE0EF3"/>
    <w:rsid w:val="00EE7C9C"/>
    <w:rsid w:val="00EF410C"/>
    <w:rsid w:val="00EF5456"/>
    <w:rsid w:val="00F02716"/>
    <w:rsid w:val="00F0435A"/>
    <w:rsid w:val="00F14D66"/>
    <w:rsid w:val="00F179F5"/>
    <w:rsid w:val="00F20AFF"/>
    <w:rsid w:val="00F20B47"/>
    <w:rsid w:val="00F2228E"/>
    <w:rsid w:val="00F23CF8"/>
    <w:rsid w:val="00F2549D"/>
    <w:rsid w:val="00F269F1"/>
    <w:rsid w:val="00F27371"/>
    <w:rsid w:val="00F303D6"/>
    <w:rsid w:val="00F3486F"/>
    <w:rsid w:val="00F35E36"/>
    <w:rsid w:val="00F36E44"/>
    <w:rsid w:val="00F41D35"/>
    <w:rsid w:val="00F42C10"/>
    <w:rsid w:val="00F46F31"/>
    <w:rsid w:val="00F53F6D"/>
    <w:rsid w:val="00F55416"/>
    <w:rsid w:val="00F56E8F"/>
    <w:rsid w:val="00F6139D"/>
    <w:rsid w:val="00F64CF8"/>
    <w:rsid w:val="00F70AC3"/>
    <w:rsid w:val="00F81C3F"/>
    <w:rsid w:val="00F823C2"/>
    <w:rsid w:val="00F85FD0"/>
    <w:rsid w:val="00FA3A24"/>
    <w:rsid w:val="00FA3FE6"/>
    <w:rsid w:val="00FB432B"/>
    <w:rsid w:val="00FB6DD2"/>
    <w:rsid w:val="00FC22AA"/>
    <w:rsid w:val="00FC42FD"/>
    <w:rsid w:val="00FC47AE"/>
    <w:rsid w:val="00FC7C2F"/>
    <w:rsid w:val="00FE037A"/>
    <w:rsid w:val="00FE1606"/>
    <w:rsid w:val="00FE4962"/>
    <w:rsid w:val="00FE6882"/>
    <w:rsid w:val="00FE7AD3"/>
    <w:rsid w:val="00FF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5037"/>
  <w15:chartTrackingRefBased/>
  <w15:docId w15:val="{1AB9CEF2-E005-4FAF-8663-9172E07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val="x-none" w:eastAsia="x-none"/>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val="x-none" w:eastAsia="x-none"/>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39"/>
    <w:rsid w:val="000F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400">
      <w:bodyDiv w:val="1"/>
      <w:marLeft w:val="0"/>
      <w:marRight w:val="0"/>
      <w:marTop w:val="0"/>
      <w:marBottom w:val="0"/>
      <w:divBdr>
        <w:top w:val="none" w:sz="0" w:space="0" w:color="auto"/>
        <w:left w:val="none" w:sz="0" w:space="0" w:color="auto"/>
        <w:bottom w:val="none" w:sz="0" w:space="0" w:color="auto"/>
        <w:right w:val="none" w:sz="0" w:space="0" w:color="auto"/>
      </w:divBdr>
    </w:div>
    <w:div w:id="63914862">
      <w:bodyDiv w:val="1"/>
      <w:marLeft w:val="0"/>
      <w:marRight w:val="0"/>
      <w:marTop w:val="0"/>
      <w:marBottom w:val="0"/>
      <w:divBdr>
        <w:top w:val="none" w:sz="0" w:space="0" w:color="auto"/>
        <w:left w:val="none" w:sz="0" w:space="0" w:color="auto"/>
        <w:bottom w:val="none" w:sz="0" w:space="0" w:color="auto"/>
        <w:right w:val="none" w:sz="0" w:space="0" w:color="auto"/>
      </w:divBdr>
    </w:div>
    <w:div w:id="92944794">
      <w:bodyDiv w:val="1"/>
      <w:marLeft w:val="0"/>
      <w:marRight w:val="0"/>
      <w:marTop w:val="0"/>
      <w:marBottom w:val="0"/>
      <w:divBdr>
        <w:top w:val="none" w:sz="0" w:space="0" w:color="auto"/>
        <w:left w:val="none" w:sz="0" w:space="0" w:color="auto"/>
        <w:bottom w:val="none" w:sz="0" w:space="0" w:color="auto"/>
        <w:right w:val="none" w:sz="0" w:space="0" w:color="auto"/>
      </w:divBdr>
    </w:div>
    <w:div w:id="155341012">
      <w:bodyDiv w:val="1"/>
      <w:marLeft w:val="0"/>
      <w:marRight w:val="0"/>
      <w:marTop w:val="0"/>
      <w:marBottom w:val="0"/>
      <w:divBdr>
        <w:top w:val="none" w:sz="0" w:space="0" w:color="auto"/>
        <w:left w:val="none" w:sz="0" w:space="0" w:color="auto"/>
        <w:bottom w:val="none" w:sz="0" w:space="0" w:color="auto"/>
        <w:right w:val="none" w:sz="0" w:space="0" w:color="auto"/>
      </w:divBdr>
    </w:div>
    <w:div w:id="163132255">
      <w:bodyDiv w:val="1"/>
      <w:marLeft w:val="0"/>
      <w:marRight w:val="0"/>
      <w:marTop w:val="0"/>
      <w:marBottom w:val="0"/>
      <w:divBdr>
        <w:top w:val="none" w:sz="0" w:space="0" w:color="auto"/>
        <w:left w:val="none" w:sz="0" w:space="0" w:color="auto"/>
        <w:bottom w:val="none" w:sz="0" w:space="0" w:color="auto"/>
        <w:right w:val="none" w:sz="0" w:space="0" w:color="auto"/>
      </w:divBdr>
    </w:div>
    <w:div w:id="246112727">
      <w:bodyDiv w:val="1"/>
      <w:marLeft w:val="0"/>
      <w:marRight w:val="0"/>
      <w:marTop w:val="0"/>
      <w:marBottom w:val="0"/>
      <w:divBdr>
        <w:top w:val="none" w:sz="0" w:space="0" w:color="auto"/>
        <w:left w:val="none" w:sz="0" w:space="0" w:color="auto"/>
        <w:bottom w:val="none" w:sz="0" w:space="0" w:color="auto"/>
        <w:right w:val="none" w:sz="0" w:space="0" w:color="auto"/>
      </w:divBdr>
    </w:div>
    <w:div w:id="268440822">
      <w:bodyDiv w:val="1"/>
      <w:marLeft w:val="0"/>
      <w:marRight w:val="0"/>
      <w:marTop w:val="0"/>
      <w:marBottom w:val="0"/>
      <w:divBdr>
        <w:top w:val="none" w:sz="0" w:space="0" w:color="auto"/>
        <w:left w:val="none" w:sz="0" w:space="0" w:color="auto"/>
        <w:bottom w:val="none" w:sz="0" w:space="0" w:color="auto"/>
        <w:right w:val="none" w:sz="0" w:space="0" w:color="auto"/>
      </w:divBdr>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287274867">
      <w:bodyDiv w:val="1"/>
      <w:marLeft w:val="0"/>
      <w:marRight w:val="0"/>
      <w:marTop w:val="0"/>
      <w:marBottom w:val="0"/>
      <w:divBdr>
        <w:top w:val="none" w:sz="0" w:space="0" w:color="auto"/>
        <w:left w:val="none" w:sz="0" w:space="0" w:color="auto"/>
        <w:bottom w:val="none" w:sz="0" w:space="0" w:color="auto"/>
        <w:right w:val="none" w:sz="0" w:space="0" w:color="auto"/>
      </w:divBdr>
    </w:div>
    <w:div w:id="293759685">
      <w:bodyDiv w:val="1"/>
      <w:marLeft w:val="0"/>
      <w:marRight w:val="0"/>
      <w:marTop w:val="0"/>
      <w:marBottom w:val="0"/>
      <w:divBdr>
        <w:top w:val="none" w:sz="0" w:space="0" w:color="auto"/>
        <w:left w:val="none" w:sz="0" w:space="0" w:color="auto"/>
        <w:bottom w:val="none" w:sz="0" w:space="0" w:color="auto"/>
        <w:right w:val="none" w:sz="0" w:space="0" w:color="auto"/>
      </w:divBdr>
    </w:div>
    <w:div w:id="309284700">
      <w:bodyDiv w:val="1"/>
      <w:marLeft w:val="0"/>
      <w:marRight w:val="0"/>
      <w:marTop w:val="0"/>
      <w:marBottom w:val="0"/>
      <w:divBdr>
        <w:top w:val="none" w:sz="0" w:space="0" w:color="auto"/>
        <w:left w:val="none" w:sz="0" w:space="0" w:color="auto"/>
        <w:bottom w:val="none" w:sz="0" w:space="0" w:color="auto"/>
        <w:right w:val="none" w:sz="0" w:space="0" w:color="auto"/>
      </w:divBdr>
    </w:div>
    <w:div w:id="317081166">
      <w:bodyDiv w:val="1"/>
      <w:marLeft w:val="0"/>
      <w:marRight w:val="0"/>
      <w:marTop w:val="0"/>
      <w:marBottom w:val="0"/>
      <w:divBdr>
        <w:top w:val="none" w:sz="0" w:space="0" w:color="auto"/>
        <w:left w:val="none" w:sz="0" w:space="0" w:color="auto"/>
        <w:bottom w:val="none" w:sz="0" w:space="0" w:color="auto"/>
        <w:right w:val="none" w:sz="0" w:space="0" w:color="auto"/>
      </w:divBdr>
    </w:div>
    <w:div w:id="326979083">
      <w:bodyDiv w:val="1"/>
      <w:marLeft w:val="0"/>
      <w:marRight w:val="0"/>
      <w:marTop w:val="0"/>
      <w:marBottom w:val="0"/>
      <w:divBdr>
        <w:top w:val="none" w:sz="0" w:space="0" w:color="auto"/>
        <w:left w:val="none" w:sz="0" w:space="0" w:color="auto"/>
        <w:bottom w:val="none" w:sz="0" w:space="0" w:color="auto"/>
        <w:right w:val="none" w:sz="0" w:space="0" w:color="auto"/>
      </w:divBdr>
    </w:div>
    <w:div w:id="351762414">
      <w:bodyDiv w:val="1"/>
      <w:marLeft w:val="0"/>
      <w:marRight w:val="0"/>
      <w:marTop w:val="0"/>
      <w:marBottom w:val="0"/>
      <w:divBdr>
        <w:top w:val="none" w:sz="0" w:space="0" w:color="auto"/>
        <w:left w:val="none" w:sz="0" w:space="0" w:color="auto"/>
        <w:bottom w:val="none" w:sz="0" w:space="0" w:color="auto"/>
        <w:right w:val="none" w:sz="0" w:space="0" w:color="auto"/>
      </w:divBdr>
    </w:div>
    <w:div w:id="376516648">
      <w:bodyDiv w:val="1"/>
      <w:marLeft w:val="0"/>
      <w:marRight w:val="0"/>
      <w:marTop w:val="0"/>
      <w:marBottom w:val="0"/>
      <w:divBdr>
        <w:top w:val="none" w:sz="0" w:space="0" w:color="auto"/>
        <w:left w:val="none" w:sz="0" w:space="0" w:color="auto"/>
        <w:bottom w:val="none" w:sz="0" w:space="0" w:color="auto"/>
        <w:right w:val="none" w:sz="0" w:space="0" w:color="auto"/>
      </w:divBdr>
    </w:div>
    <w:div w:id="432096444">
      <w:bodyDiv w:val="1"/>
      <w:marLeft w:val="0"/>
      <w:marRight w:val="0"/>
      <w:marTop w:val="0"/>
      <w:marBottom w:val="0"/>
      <w:divBdr>
        <w:top w:val="none" w:sz="0" w:space="0" w:color="auto"/>
        <w:left w:val="none" w:sz="0" w:space="0" w:color="auto"/>
        <w:bottom w:val="none" w:sz="0" w:space="0" w:color="auto"/>
        <w:right w:val="none" w:sz="0" w:space="0" w:color="auto"/>
      </w:divBdr>
    </w:div>
    <w:div w:id="509489889">
      <w:bodyDiv w:val="1"/>
      <w:marLeft w:val="0"/>
      <w:marRight w:val="0"/>
      <w:marTop w:val="0"/>
      <w:marBottom w:val="0"/>
      <w:divBdr>
        <w:top w:val="none" w:sz="0" w:space="0" w:color="auto"/>
        <w:left w:val="none" w:sz="0" w:space="0" w:color="auto"/>
        <w:bottom w:val="none" w:sz="0" w:space="0" w:color="auto"/>
        <w:right w:val="none" w:sz="0" w:space="0" w:color="auto"/>
      </w:divBdr>
    </w:div>
    <w:div w:id="532229450">
      <w:bodyDiv w:val="1"/>
      <w:marLeft w:val="0"/>
      <w:marRight w:val="0"/>
      <w:marTop w:val="0"/>
      <w:marBottom w:val="0"/>
      <w:divBdr>
        <w:top w:val="none" w:sz="0" w:space="0" w:color="auto"/>
        <w:left w:val="none" w:sz="0" w:space="0" w:color="auto"/>
        <w:bottom w:val="none" w:sz="0" w:space="0" w:color="auto"/>
        <w:right w:val="none" w:sz="0" w:space="0" w:color="auto"/>
      </w:divBdr>
    </w:div>
    <w:div w:id="663901764">
      <w:bodyDiv w:val="1"/>
      <w:marLeft w:val="0"/>
      <w:marRight w:val="0"/>
      <w:marTop w:val="0"/>
      <w:marBottom w:val="0"/>
      <w:divBdr>
        <w:top w:val="none" w:sz="0" w:space="0" w:color="auto"/>
        <w:left w:val="none" w:sz="0" w:space="0" w:color="auto"/>
        <w:bottom w:val="none" w:sz="0" w:space="0" w:color="auto"/>
        <w:right w:val="none" w:sz="0" w:space="0" w:color="auto"/>
      </w:divBdr>
    </w:div>
    <w:div w:id="699207706">
      <w:bodyDiv w:val="1"/>
      <w:marLeft w:val="0"/>
      <w:marRight w:val="0"/>
      <w:marTop w:val="0"/>
      <w:marBottom w:val="0"/>
      <w:divBdr>
        <w:top w:val="none" w:sz="0" w:space="0" w:color="auto"/>
        <w:left w:val="none" w:sz="0" w:space="0" w:color="auto"/>
        <w:bottom w:val="none" w:sz="0" w:space="0" w:color="auto"/>
        <w:right w:val="none" w:sz="0" w:space="0" w:color="auto"/>
      </w:divBdr>
    </w:div>
    <w:div w:id="779184860">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857356467">
      <w:bodyDiv w:val="1"/>
      <w:marLeft w:val="0"/>
      <w:marRight w:val="0"/>
      <w:marTop w:val="0"/>
      <w:marBottom w:val="0"/>
      <w:divBdr>
        <w:top w:val="none" w:sz="0" w:space="0" w:color="auto"/>
        <w:left w:val="none" w:sz="0" w:space="0" w:color="auto"/>
        <w:bottom w:val="none" w:sz="0" w:space="0" w:color="auto"/>
        <w:right w:val="none" w:sz="0" w:space="0" w:color="auto"/>
      </w:divBdr>
    </w:div>
    <w:div w:id="861013269">
      <w:bodyDiv w:val="1"/>
      <w:marLeft w:val="0"/>
      <w:marRight w:val="0"/>
      <w:marTop w:val="0"/>
      <w:marBottom w:val="0"/>
      <w:divBdr>
        <w:top w:val="none" w:sz="0" w:space="0" w:color="auto"/>
        <w:left w:val="none" w:sz="0" w:space="0" w:color="auto"/>
        <w:bottom w:val="none" w:sz="0" w:space="0" w:color="auto"/>
        <w:right w:val="none" w:sz="0" w:space="0" w:color="auto"/>
      </w:divBdr>
    </w:div>
    <w:div w:id="863786915">
      <w:bodyDiv w:val="1"/>
      <w:marLeft w:val="0"/>
      <w:marRight w:val="0"/>
      <w:marTop w:val="0"/>
      <w:marBottom w:val="0"/>
      <w:divBdr>
        <w:top w:val="none" w:sz="0" w:space="0" w:color="auto"/>
        <w:left w:val="none" w:sz="0" w:space="0" w:color="auto"/>
        <w:bottom w:val="none" w:sz="0" w:space="0" w:color="auto"/>
        <w:right w:val="none" w:sz="0" w:space="0" w:color="auto"/>
      </w:divBdr>
    </w:div>
    <w:div w:id="875199712">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983315548">
      <w:bodyDiv w:val="1"/>
      <w:marLeft w:val="0"/>
      <w:marRight w:val="0"/>
      <w:marTop w:val="0"/>
      <w:marBottom w:val="0"/>
      <w:divBdr>
        <w:top w:val="none" w:sz="0" w:space="0" w:color="auto"/>
        <w:left w:val="none" w:sz="0" w:space="0" w:color="auto"/>
        <w:bottom w:val="none" w:sz="0" w:space="0" w:color="auto"/>
        <w:right w:val="none" w:sz="0" w:space="0" w:color="auto"/>
      </w:divBdr>
    </w:div>
    <w:div w:id="991106727">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44258996">
      <w:bodyDiv w:val="1"/>
      <w:marLeft w:val="0"/>
      <w:marRight w:val="0"/>
      <w:marTop w:val="0"/>
      <w:marBottom w:val="0"/>
      <w:divBdr>
        <w:top w:val="none" w:sz="0" w:space="0" w:color="auto"/>
        <w:left w:val="none" w:sz="0" w:space="0" w:color="auto"/>
        <w:bottom w:val="none" w:sz="0" w:space="0" w:color="auto"/>
        <w:right w:val="none" w:sz="0" w:space="0" w:color="auto"/>
      </w:divBdr>
    </w:div>
    <w:div w:id="1127429146">
      <w:bodyDiv w:val="1"/>
      <w:marLeft w:val="0"/>
      <w:marRight w:val="0"/>
      <w:marTop w:val="0"/>
      <w:marBottom w:val="0"/>
      <w:divBdr>
        <w:top w:val="none" w:sz="0" w:space="0" w:color="auto"/>
        <w:left w:val="none" w:sz="0" w:space="0" w:color="auto"/>
        <w:bottom w:val="none" w:sz="0" w:space="0" w:color="auto"/>
        <w:right w:val="none" w:sz="0" w:space="0" w:color="auto"/>
      </w:divBdr>
    </w:div>
    <w:div w:id="1178888092">
      <w:bodyDiv w:val="1"/>
      <w:marLeft w:val="0"/>
      <w:marRight w:val="0"/>
      <w:marTop w:val="0"/>
      <w:marBottom w:val="0"/>
      <w:divBdr>
        <w:top w:val="none" w:sz="0" w:space="0" w:color="auto"/>
        <w:left w:val="none" w:sz="0" w:space="0" w:color="auto"/>
        <w:bottom w:val="none" w:sz="0" w:space="0" w:color="auto"/>
        <w:right w:val="none" w:sz="0" w:space="0" w:color="auto"/>
      </w:divBdr>
    </w:div>
    <w:div w:id="1206868565">
      <w:bodyDiv w:val="1"/>
      <w:marLeft w:val="0"/>
      <w:marRight w:val="0"/>
      <w:marTop w:val="0"/>
      <w:marBottom w:val="0"/>
      <w:divBdr>
        <w:top w:val="none" w:sz="0" w:space="0" w:color="auto"/>
        <w:left w:val="none" w:sz="0" w:space="0" w:color="auto"/>
        <w:bottom w:val="none" w:sz="0" w:space="0" w:color="auto"/>
        <w:right w:val="none" w:sz="0" w:space="0" w:color="auto"/>
      </w:divBdr>
    </w:div>
    <w:div w:id="1261917092">
      <w:bodyDiv w:val="1"/>
      <w:marLeft w:val="0"/>
      <w:marRight w:val="0"/>
      <w:marTop w:val="0"/>
      <w:marBottom w:val="0"/>
      <w:divBdr>
        <w:top w:val="none" w:sz="0" w:space="0" w:color="auto"/>
        <w:left w:val="none" w:sz="0" w:space="0" w:color="auto"/>
        <w:bottom w:val="none" w:sz="0" w:space="0" w:color="auto"/>
        <w:right w:val="none" w:sz="0" w:space="0" w:color="auto"/>
      </w:divBdr>
    </w:div>
    <w:div w:id="1307320080">
      <w:bodyDiv w:val="1"/>
      <w:marLeft w:val="0"/>
      <w:marRight w:val="0"/>
      <w:marTop w:val="0"/>
      <w:marBottom w:val="0"/>
      <w:divBdr>
        <w:top w:val="none" w:sz="0" w:space="0" w:color="auto"/>
        <w:left w:val="none" w:sz="0" w:space="0" w:color="auto"/>
        <w:bottom w:val="none" w:sz="0" w:space="0" w:color="auto"/>
        <w:right w:val="none" w:sz="0" w:space="0" w:color="auto"/>
      </w:divBdr>
    </w:div>
    <w:div w:id="1377509737">
      <w:bodyDiv w:val="1"/>
      <w:marLeft w:val="0"/>
      <w:marRight w:val="0"/>
      <w:marTop w:val="0"/>
      <w:marBottom w:val="0"/>
      <w:divBdr>
        <w:top w:val="none" w:sz="0" w:space="0" w:color="auto"/>
        <w:left w:val="none" w:sz="0" w:space="0" w:color="auto"/>
        <w:bottom w:val="none" w:sz="0" w:space="0" w:color="auto"/>
        <w:right w:val="none" w:sz="0" w:space="0" w:color="auto"/>
      </w:divBdr>
    </w:div>
    <w:div w:id="1406680737">
      <w:bodyDiv w:val="1"/>
      <w:marLeft w:val="0"/>
      <w:marRight w:val="0"/>
      <w:marTop w:val="0"/>
      <w:marBottom w:val="0"/>
      <w:divBdr>
        <w:top w:val="none" w:sz="0" w:space="0" w:color="auto"/>
        <w:left w:val="none" w:sz="0" w:space="0" w:color="auto"/>
        <w:bottom w:val="none" w:sz="0" w:space="0" w:color="auto"/>
        <w:right w:val="none" w:sz="0" w:space="0" w:color="auto"/>
      </w:divBdr>
    </w:div>
    <w:div w:id="1411465737">
      <w:bodyDiv w:val="1"/>
      <w:marLeft w:val="0"/>
      <w:marRight w:val="0"/>
      <w:marTop w:val="0"/>
      <w:marBottom w:val="0"/>
      <w:divBdr>
        <w:top w:val="none" w:sz="0" w:space="0" w:color="auto"/>
        <w:left w:val="none" w:sz="0" w:space="0" w:color="auto"/>
        <w:bottom w:val="none" w:sz="0" w:space="0" w:color="auto"/>
        <w:right w:val="none" w:sz="0" w:space="0" w:color="auto"/>
      </w:divBdr>
    </w:div>
    <w:div w:id="1437095841">
      <w:bodyDiv w:val="1"/>
      <w:marLeft w:val="0"/>
      <w:marRight w:val="0"/>
      <w:marTop w:val="0"/>
      <w:marBottom w:val="0"/>
      <w:divBdr>
        <w:top w:val="none" w:sz="0" w:space="0" w:color="auto"/>
        <w:left w:val="none" w:sz="0" w:space="0" w:color="auto"/>
        <w:bottom w:val="none" w:sz="0" w:space="0" w:color="auto"/>
        <w:right w:val="none" w:sz="0" w:space="0" w:color="auto"/>
      </w:divBdr>
    </w:div>
    <w:div w:id="1503855545">
      <w:bodyDiv w:val="1"/>
      <w:marLeft w:val="0"/>
      <w:marRight w:val="0"/>
      <w:marTop w:val="0"/>
      <w:marBottom w:val="0"/>
      <w:divBdr>
        <w:top w:val="none" w:sz="0" w:space="0" w:color="auto"/>
        <w:left w:val="none" w:sz="0" w:space="0" w:color="auto"/>
        <w:bottom w:val="none" w:sz="0" w:space="0" w:color="auto"/>
        <w:right w:val="none" w:sz="0" w:space="0" w:color="auto"/>
      </w:divBdr>
    </w:div>
    <w:div w:id="1514494297">
      <w:bodyDiv w:val="1"/>
      <w:marLeft w:val="0"/>
      <w:marRight w:val="0"/>
      <w:marTop w:val="0"/>
      <w:marBottom w:val="0"/>
      <w:divBdr>
        <w:top w:val="none" w:sz="0" w:space="0" w:color="auto"/>
        <w:left w:val="none" w:sz="0" w:space="0" w:color="auto"/>
        <w:bottom w:val="none" w:sz="0" w:space="0" w:color="auto"/>
        <w:right w:val="none" w:sz="0" w:space="0" w:color="auto"/>
      </w:divBdr>
    </w:div>
    <w:div w:id="1587571829">
      <w:bodyDiv w:val="1"/>
      <w:marLeft w:val="0"/>
      <w:marRight w:val="0"/>
      <w:marTop w:val="0"/>
      <w:marBottom w:val="0"/>
      <w:divBdr>
        <w:top w:val="none" w:sz="0" w:space="0" w:color="auto"/>
        <w:left w:val="none" w:sz="0" w:space="0" w:color="auto"/>
        <w:bottom w:val="none" w:sz="0" w:space="0" w:color="auto"/>
        <w:right w:val="none" w:sz="0" w:space="0" w:color="auto"/>
      </w:divBdr>
    </w:div>
    <w:div w:id="1674407387">
      <w:bodyDiv w:val="1"/>
      <w:marLeft w:val="0"/>
      <w:marRight w:val="0"/>
      <w:marTop w:val="0"/>
      <w:marBottom w:val="0"/>
      <w:divBdr>
        <w:top w:val="none" w:sz="0" w:space="0" w:color="auto"/>
        <w:left w:val="none" w:sz="0" w:space="0" w:color="auto"/>
        <w:bottom w:val="none" w:sz="0" w:space="0" w:color="auto"/>
        <w:right w:val="none" w:sz="0" w:space="0" w:color="auto"/>
      </w:divBdr>
    </w:div>
    <w:div w:id="1677614417">
      <w:bodyDiv w:val="1"/>
      <w:marLeft w:val="0"/>
      <w:marRight w:val="0"/>
      <w:marTop w:val="0"/>
      <w:marBottom w:val="0"/>
      <w:divBdr>
        <w:top w:val="none" w:sz="0" w:space="0" w:color="auto"/>
        <w:left w:val="none" w:sz="0" w:space="0" w:color="auto"/>
        <w:bottom w:val="none" w:sz="0" w:space="0" w:color="auto"/>
        <w:right w:val="none" w:sz="0" w:space="0" w:color="auto"/>
      </w:divBdr>
    </w:div>
    <w:div w:id="1707483656">
      <w:bodyDiv w:val="1"/>
      <w:marLeft w:val="0"/>
      <w:marRight w:val="0"/>
      <w:marTop w:val="0"/>
      <w:marBottom w:val="0"/>
      <w:divBdr>
        <w:top w:val="none" w:sz="0" w:space="0" w:color="auto"/>
        <w:left w:val="none" w:sz="0" w:space="0" w:color="auto"/>
        <w:bottom w:val="none" w:sz="0" w:space="0" w:color="auto"/>
        <w:right w:val="none" w:sz="0" w:space="0" w:color="auto"/>
      </w:divBdr>
    </w:div>
    <w:div w:id="1731343266">
      <w:bodyDiv w:val="1"/>
      <w:marLeft w:val="0"/>
      <w:marRight w:val="0"/>
      <w:marTop w:val="0"/>
      <w:marBottom w:val="0"/>
      <w:divBdr>
        <w:top w:val="none" w:sz="0" w:space="0" w:color="auto"/>
        <w:left w:val="none" w:sz="0" w:space="0" w:color="auto"/>
        <w:bottom w:val="none" w:sz="0" w:space="0" w:color="auto"/>
        <w:right w:val="none" w:sz="0" w:space="0" w:color="auto"/>
      </w:divBdr>
    </w:div>
    <w:div w:id="1742291883">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
    <w:div w:id="1776633230">
      <w:bodyDiv w:val="1"/>
      <w:marLeft w:val="0"/>
      <w:marRight w:val="0"/>
      <w:marTop w:val="0"/>
      <w:marBottom w:val="0"/>
      <w:divBdr>
        <w:top w:val="none" w:sz="0" w:space="0" w:color="auto"/>
        <w:left w:val="none" w:sz="0" w:space="0" w:color="auto"/>
        <w:bottom w:val="none" w:sz="0" w:space="0" w:color="auto"/>
        <w:right w:val="none" w:sz="0" w:space="0" w:color="auto"/>
      </w:divBdr>
    </w:div>
    <w:div w:id="1802649251">
      <w:bodyDiv w:val="1"/>
      <w:marLeft w:val="0"/>
      <w:marRight w:val="0"/>
      <w:marTop w:val="0"/>
      <w:marBottom w:val="0"/>
      <w:divBdr>
        <w:top w:val="none" w:sz="0" w:space="0" w:color="auto"/>
        <w:left w:val="none" w:sz="0" w:space="0" w:color="auto"/>
        <w:bottom w:val="none" w:sz="0" w:space="0" w:color="auto"/>
        <w:right w:val="none" w:sz="0" w:space="0" w:color="auto"/>
      </w:divBdr>
    </w:div>
    <w:div w:id="1833251966">
      <w:bodyDiv w:val="1"/>
      <w:marLeft w:val="0"/>
      <w:marRight w:val="0"/>
      <w:marTop w:val="0"/>
      <w:marBottom w:val="0"/>
      <w:divBdr>
        <w:top w:val="none" w:sz="0" w:space="0" w:color="auto"/>
        <w:left w:val="none" w:sz="0" w:space="0" w:color="auto"/>
        <w:bottom w:val="none" w:sz="0" w:space="0" w:color="auto"/>
        <w:right w:val="none" w:sz="0" w:space="0" w:color="auto"/>
      </w:divBdr>
    </w:div>
    <w:div w:id="1894997715">
      <w:bodyDiv w:val="1"/>
      <w:marLeft w:val="0"/>
      <w:marRight w:val="0"/>
      <w:marTop w:val="0"/>
      <w:marBottom w:val="0"/>
      <w:divBdr>
        <w:top w:val="none" w:sz="0" w:space="0" w:color="auto"/>
        <w:left w:val="none" w:sz="0" w:space="0" w:color="auto"/>
        <w:bottom w:val="none" w:sz="0" w:space="0" w:color="auto"/>
        <w:right w:val="none" w:sz="0" w:space="0" w:color="auto"/>
      </w:divBdr>
    </w:div>
    <w:div w:id="1897085778">
      <w:bodyDiv w:val="1"/>
      <w:marLeft w:val="0"/>
      <w:marRight w:val="0"/>
      <w:marTop w:val="0"/>
      <w:marBottom w:val="0"/>
      <w:divBdr>
        <w:top w:val="none" w:sz="0" w:space="0" w:color="auto"/>
        <w:left w:val="none" w:sz="0" w:space="0" w:color="auto"/>
        <w:bottom w:val="none" w:sz="0" w:space="0" w:color="auto"/>
        <w:right w:val="none" w:sz="0" w:space="0" w:color="auto"/>
      </w:divBdr>
    </w:div>
    <w:div w:id="1914002718">
      <w:bodyDiv w:val="1"/>
      <w:marLeft w:val="0"/>
      <w:marRight w:val="0"/>
      <w:marTop w:val="0"/>
      <w:marBottom w:val="0"/>
      <w:divBdr>
        <w:top w:val="none" w:sz="0" w:space="0" w:color="auto"/>
        <w:left w:val="none" w:sz="0" w:space="0" w:color="auto"/>
        <w:bottom w:val="none" w:sz="0" w:space="0" w:color="auto"/>
        <w:right w:val="none" w:sz="0" w:space="0" w:color="auto"/>
      </w:divBdr>
    </w:div>
    <w:div w:id="1956718364">
      <w:bodyDiv w:val="1"/>
      <w:marLeft w:val="0"/>
      <w:marRight w:val="0"/>
      <w:marTop w:val="0"/>
      <w:marBottom w:val="0"/>
      <w:divBdr>
        <w:top w:val="none" w:sz="0" w:space="0" w:color="auto"/>
        <w:left w:val="none" w:sz="0" w:space="0" w:color="auto"/>
        <w:bottom w:val="none" w:sz="0" w:space="0" w:color="auto"/>
        <w:right w:val="none" w:sz="0" w:space="0" w:color="auto"/>
      </w:divBdr>
    </w:div>
    <w:div w:id="1964726414">
      <w:bodyDiv w:val="1"/>
      <w:marLeft w:val="0"/>
      <w:marRight w:val="0"/>
      <w:marTop w:val="0"/>
      <w:marBottom w:val="0"/>
      <w:divBdr>
        <w:top w:val="none" w:sz="0" w:space="0" w:color="auto"/>
        <w:left w:val="none" w:sz="0" w:space="0" w:color="auto"/>
        <w:bottom w:val="none" w:sz="0" w:space="0" w:color="auto"/>
        <w:right w:val="none" w:sz="0" w:space="0" w:color="auto"/>
      </w:divBdr>
    </w:div>
    <w:div w:id="2002537753">
      <w:bodyDiv w:val="1"/>
      <w:marLeft w:val="0"/>
      <w:marRight w:val="0"/>
      <w:marTop w:val="0"/>
      <w:marBottom w:val="0"/>
      <w:divBdr>
        <w:top w:val="none" w:sz="0" w:space="0" w:color="auto"/>
        <w:left w:val="none" w:sz="0" w:space="0" w:color="auto"/>
        <w:bottom w:val="none" w:sz="0" w:space="0" w:color="auto"/>
        <w:right w:val="none" w:sz="0" w:space="0" w:color="auto"/>
      </w:divBdr>
    </w:div>
    <w:div w:id="2012021127">
      <w:bodyDiv w:val="1"/>
      <w:marLeft w:val="0"/>
      <w:marRight w:val="0"/>
      <w:marTop w:val="0"/>
      <w:marBottom w:val="0"/>
      <w:divBdr>
        <w:top w:val="none" w:sz="0" w:space="0" w:color="auto"/>
        <w:left w:val="none" w:sz="0" w:space="0" w:color="auto"/>
        <w:bottom w:val="none" w:sz="0" w:space="0" w:color="auto"/>
        <w:right w:val="none" w:sz="0" w:space="0" w:color="auto"/>
      </w:divBdr>
    </w:div>
    <w:div w:id="2056469532">
      <w:bodyDiv w:val="1"/>
      <w:marLeft w:val="0"/>
      <w:marRight w:val="0"/>
      <w:marTop w:val="0"/>
      <w:marBottom w:val="0"/>
      <w:divBdr>
        <w:top w:val="none" w:sz="0" w:space="0" w:color="auto"/>
        <w:left w:val="none" w:sz="0" w:space="0" w:color="auto"/>
        <w:bottom w:val="none" w:sz="0" w:space="0" w:color="auto"/>
        <w:right w:val="none" w:sz="0" w:space="0" w:color="auto"/>
      </w:divBdr>
    </w:div>
    <w:div w:id="2058626326">
      <w:bodyDiv w:val="1"/>
      <w:marLeft w:val="0"/>
      <w:marRight w:val="0"/>
      <w:marTop w:val="0"/>
      <w:marBottom w:val="0"/>
      <w:divBdr>
        <w:top w:val="none" w:sz="0" w:space="0" w:color="auto"/>
        <w:left w:val="none" w:sz="0" w:space="0" w:color="auto"/>
        <w:bottom w:val="none" w:sz="0" w:space="0" w:color="auto"/>
        <w:right w:val="none" w:sz="0" w:space="0" w:color="auto"/>
      </w:divBdr>
    </w:div>
    <w:div w:id="2070416364">
      <w:bodyDiv w:val="1"/>
      <w:marLeft w:val="0"/>
      <w:marRight w:val="0"/>
      <w:marTop w:val="0"/>
      <w:marBottom w:val="0"/>
      <w:divBdr>
        <w:top w:val="none" w:sz="0" w:space="0" w:color="auto"/>
        <w:left w:val="none" w:sz="0" w:space="0" w:color="auto"/>
        <w:bottom w:val="none" w:sz="0" w:space="0" w:color="auto"/>
        <w:right w:val="none" w:sz="0" w:space="0" w:color="auto"/>
      </w:divBdr>
    </w:div>
    <w:div w:id="2089422634">
      <w:bodyDiv w:val="1"/>
      <w:marLeft w:val="0"/>
      <w:marRight w:val="0"/>
      <w:marTop w:val="0"/>
      <w:marBottom w:val="0"/>
      <w:divBdr>
        <w:top w:val="none" w:sz="0" w:space="0" w:color="auto"/>
        <w:left w:val="none" w:sz="0" w:space="0" w:color="auto"/>
        <w:bottom w:val="none" w:sz="0" w:space="0" w:color="auto"/>
        <w:right w:val="none" w:sz="0" w:space="0" w:color="auto"/>
      </w:divBdr>
    </w:div>
    <w:div w:id="2091534477">
      <w:bodyDiv w:val="1"/>
      <w:marLeft w:val="0"/>
      <w:marRight w:val="0"/>
      <w:marTop w:val="0"/>
      <w:marBottom w:val="0"/>
      <w:divBdr>
        <w:top w:val="none" w:sz="0" w:space="0" w:color="auto"/>
        <w:left w:val="none" w:sz="0" w:space="0" w:color="auto"/>
        <w:bottom w:val="none" w:sz="0" w:space="0" w:color="auto"/>
        <w:right w:val="none" w:sz="0" w:space="0" w:color="auto"/>
      </w:divBdr>
    </w:div>
    <w:div w:id="21015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9313-6926-4B5B-B8EF-A939C01E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6984</Words>
  <Characters>39809</Characters>
  <Application>Microsoft Office Word</Application>
  <DocSecurity>0</DocSecurity>
  <Lines>331</Lines>
  <Paragraphs>93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cp:lastModifiedBy>Secretariat</cp:lastModifiedBy>
  <cp:revision>7</cp:revision>
  <cp:lastPrinted>2016-11-09T09:03:00Z</cp:lastPrinted>
  <dcterms:created xsi:type="dcterms:W3CDTF">2022-09-21T12:31:00Z</dcterms:created>
  <dcterms:modified xsi:type="dcterms:W3CDTF">2022-09-22T10:07:00Z</dcterms:modified>
</cp:coreProperties>
</file>